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D5" w:rsidRPr="005E52D5" w:rsidRDefault="000D749A" w:rsidP="00986D73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ab/>
      </w:r>
      <w:r w:rsidR="005E52D5">
        <w:rPr>
          <w:rFonts w:asciiTheme="majorHAnsi" w:hAnsiTheme="majorHAnsi"/>
          <w:b/>
          <w:sz w:val="24"/>
          <w:szCs w:val="24"/>
        </w:rPr>
        <w:t xml:space="preserve">                                                         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drawing>
          <wp:inline distT="0" distB="0" distL="0" distR="0" wp14:anchorId="62983972" wp14:editId="04E0A2AF">
            <wp:extent cx="1095375" cy="1066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НАРОДНА СКУПШТИНА РЕПУБЛИКЕ СРПСКЕ</w:t>
      </w:r>
    </w:p>
    <w:p w:rsidR="005E52D5" w:rsidRPr="005E52D5" w:rsidRDefault="005E52D5" w:rsidP="00986D7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,Bold"/>
          <w:b/>
          <w:bCs/>
          <w:sz w:val="24"/>
          <w:szCs w:val="24"/>
        </w:rPr>
      </w:pPr>
      <w:r w:rsidRPr="005E52D5">
        <w:rPr>
          <w:rFonts w:ascii="Cambria" w:eastAsia="Times New Roman" w:hAnsi="Cambria" w:cs="Arial,Bold"/>
          <w:b/>
          <w:bCs/>
          <w:sz w:val="24"/>
          <w:szCs w:val="24"/>
        </w:rPr>
        <w:t>NARODNA SKUPŠTINA REPUBLIKE SRPSKE</w:t>
      </w:r>
    </w:p>
    <w:p w:rsidR="005E52D5" w:rsidRPr="00857654" w:rsidRDefault="00FE3E20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…….…</w:t>
      </w:r>
      <w:r w:rsidR="005E52D5"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</w:t>
      </w:r>
      <w:r w:rsidR="004877C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</w:t>
      </w:r>
      <w:r w:rsidR="005E52D5" w:rsidRPr="005E52D5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</w:t>
      </w:r>
    </w:p>
    <w:p w:rsidR="005E52D5" w:rsidRPr="005E52D5" w:rsidRDefault="003D3C36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>
        <w:rPr>
          <w:rFonts w:ascii="Cambria" w:eastAsia="Times New Roman" w:hAnsi="Cambria" w:cs="Times New Roman"/>
          <w:b/>
          <w:sz w:val="24"/>
          <w:szCs w:val="24"/>
          <w:lang w:val="ru-RU"/>
        </w:rPr>
        <w:t>ЗАКОНОДАВНО-</w:t>
      </w:r>
      <w:r w:rsidR="005E52D5"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ПРАВНО ОДЈЕЉЕЊЕ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 w:rsidRPr="005E52D5">
        <w:rPr>
          <w:rFonts w:ascii="Cambria" w:eastAsia="Times New Roman" w:hAnsi="Cambria" w:cs="Times New Roman"/>
          <w:b/>
          <w:sz w:val="24"/>
          <w:szCs w:val="24"/>
          <w:lang w:val="ru-RU"/>
        </w:rPr>
        <w:t>ОДСЈЕК ЗА РАД СА ПОСЛАНИЦИМА</w:t>
      </w: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F301AE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5E52D5" w:rsidRPr="00F301AE" w:rsidRDefault="005E52D5" w:rsidP="00986D73">
      <w:pPr>
        <w:spacing w:after="0" w:line="240" w:lineRule="auto"/>
        <w:rPr>
          <w:rFonts w:ascii="Cambria" w:eastAsia="Times New Roman" w:hAnsi="Cambria" w:cs="Times New Roman"/>
          <w:b/>
          <w:lang w:val="ru-RU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Број: </w:t>
      </w:r>
      <w:r w:rsidR="004116AE">
        <w:rPr>
          <w:rFonts w:ascii="Cambria" w:eastAsia="Times New Roman" w:hAnsi="Cambria" w:cs="Times New Roman"/>
          <w:b/>
          <w:lang w:val="sr-Latn-RS"/>
        </w:rPr>
        <w:t>02/4.02-493/19</w:t>
      </w:r>
    </w:p>
    <w:p w:rsidR="005E52D5" w:rsidRPr="004116AE" w:rsidRDefault="005E52D5" w:rsidP="00986D73">
      <w:pPr>
        <w:spacing w:after="0" w:line="240" w:lineRule="auto"/>
        <w:rPr>
          <w:rFonts w:ascii="Cambria" w:eastAsia="Times New Roman" w:hAnsi="Cambria" w:cs="Times New Roman"/>
          <w:b/>
          <w:lang w:val="sr-Cyrl-RS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Датум: </w:t>
      </w:r>
      <w:r w:rsidR="004116AE">
        <w:rPr>
          <w:rFonts w:ascii="Cambria" w:eastAsia="Times New Roman" w:hAnsi="Cambria" w:cs="Times New Roman"/>
          <w:b/>
          <w:lang w:val="sr-Cyrl-RS"/>
        </w:rPr>
        <w:t>14. март 2019. године</w:t>
      </w: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B85260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010" w:rsidRPr="005E52D5" w:rsidRDefault="00B10010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Default="0085138F" w:rsidP="0085138F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                                                 </w:t>
      </w:r>
      <w:r w:rsidR="00045D40"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</w:t>
      </w:r>
      <w:r w:rsidRPr="00F301AE">
        <w:rPr>
          <w:rFonts w:ascii="Cambria" w:eastAsia="Times New Roman" w:hAnsi="Cambria" w:cs="Times New Roman"/>
          <w:b/>
          <w:sz w:val="24"/>
          <w:szCs w:val="24"/>
          <w:lang w:val="sr-Cyrl-RS"/>
        </w:rPr>
        <w:t>СТУДЕНТСКО ОРГАНИЗОВАЊЕ</w:t>
      </w:r>
      <w:r w:rsidR="00AB05AF"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</w:p>
    <w:p w:rsidR="00AB05AF" w:rsidRPr="00AB05AF" w:rsidRDefault="00AB05AF" w:rsidP="008513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                          </w:t>
      </w:r>
      <w:r w:rsidR="00045D40"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                              </w:t>
      </w:r>
      <w:r>
        <w:rPr>
          <w:rFonts w:ascii="Cambria" w:eastAsia="Times New Roman" w:hAnsi="Cambria" w:cs="Times New Roman"/>
          <w:b/>
          <w:sz w:val="24"/>
          <w:szCs w:val="24"/>
          <w:lang w:val="sr-Cyrl-RS"/>
        </w:rPr>
        <w:t xml:space="preserve"> У РЕПУБЛИЦИ СРПСКОЈ </w:t>
      </w: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301AE" w:rsidRPr="00B8673A" w:rsidRDefault="00F301AE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2D5" w:rsidRPr="005E52D5" w:rsidRDefault="005E52D5" w:rsidP="0098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301AE" w:rsidRPr="00F301AE" w:rsidRDefault="00F301AE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</w:rPr>
      </w:pPr>
    </w:p>
    <w:p w:rsidR="00B85260" w:rsidRDefault="00B85260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B85260" w:rsidRDefault="00B85260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B85260" w:rsidRDefault="00B85260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B85260" w:rsidRDefault="00B85260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B85260" w:rsidRDefault="00B85260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</w:rPr>
      </w:pPr>
    </w:p>
    <w:p w:rsidR="005E52D5" w:rsidRPr="00AB4A8E" w:rsidRDefault="001B1095" w:rsidP="00986D73">
      <w:pPr>
        <w:spacing w:after="0" w:line="240" w:lineRule="auto"/>
        <w:jc w:val="right"/>
        <w:rPr>
          <w:rFonts w:ascii="Cambria" w:eastAsia="Times New Roman" w:hAnsi="Cambria" w:cs="Times New Roman"/>
          <w:b/>
          <w:lang w:val="ru-RU"/>
        </w:rPr>
      </w:pPr>
      <w:r w:rsidRPr="00AB4A8E">
        <w:rPr>
          <w:rFonts w:ascii="Cambria" w:eastAsia="Times New Roman" w:hAnsi="Cambria" w:cs="Times New Roman"/>
          <w:b/>
          <w:lang w:val="ru-RU"/>
        </w:rPr>
        <w:t>ИСТРАЖИВАЊЕ ПРИПРЕМИЛА</w:t>
      </w:r>
      <w:r w:rsidR="005E52D5" w:rsidRPr="00AB4A8E">
        <w:rPr>
          <w:rFonts w:ascii="Cambria" w:eastAsia="Times New Roman" w:hAnsi="Cambria" w:cs="Times New Roman"/>
          <w:b/>
          <w:lang w:val="ru-RU"/>
        </w:rPr>
        <w:t>:</w:t>
      </w:r>
    </w:p>
    <w:p w:rsidR="005E52D5" w:rsidRPr="00F301AE" w:rsidRDefault="001B1095" w:rsidP="00986D73">
      <w:pPr>
        <w:spacing w:after="0" w:line="240" w:lineRule="auto"/>
        <w:jc w:val="center"/>
        <w:rPr>
          <w:rFonts w:ascii="Cambria" w:eastAsia="Times New Roman" w:hAnsi="Cambria" w:cs="Times New Roman"/>
          <w:b/>
          <w:lang w:val="ru-RU"/>
        </w:rPr>
      </w:pPr>
      <w:r w:rsidRPr="00F301AE">
        <w:rPr>
          <w:rFonts w:ascii="Cambria" w:eastAsia="Times New Roman" w:hAnsi="Cambria" w:cs="Times New Roman"/>
          <w:b/>
          <w:lang w:val="ru-RU"/>
        </w:rPr>
        <w:t xml:space="preserve">                                                                                              </w:t>
      </w:r>
      <w:r w:rsidR="001E7B50" w:rsidRPr="00F301AE">
        <w:rPr>
          <w:rFonts w:ascii="Cambria" w:eastAsia="Times New Roman" w:hAnsi="Cambria" w:cs="Times New Roman"/>
          <w:b/>
        </w:rPr>
        <w:t xml:space="preserve">                                                </w:t>
      </w:r>
      <w:r w:rsidRPr="00F301AE">
        <w:rPr>
          <w:rFonts w:ascii="Cambria" w:eastAsia="Times New Roman" w:hAnsi="Cambria" w:cs="Times New Roman"/>
          <w:b/>
          <w:lang w:val="ru-RU"/>
        </w:rPr>
        <w:t>Невена Ракић</w:t>
      </w:r>
    </w:p>
    <w:p w:rsidR="005E52D5" w:rsidRP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2D5" w:rsidRDefault="005E52D5" w:rsidP="00986D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5C4ED6" w:rsidRDefault="005C4ED6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4877C8" w:rsidRDefault="004877C8" w:rsidP="00986D73">
      <w:pPr>
        <w:spacing w:after="0" w:line="240" w:lineRule="auto"/>
        <w:rPr>
          <w:rFonts w:asciiTheme="majorHAnsi" w:hAnsiTheme="majorHAnsi"/>
          <w:b/>
          <w:sz w:val="24"/>
          <w:szCs w:val="24"/>
          <w:lang w:val="sr-Latn-RS"/>
        </w:rPr>
      </w:pPr>
    </w:p>
    <w:p w:rsidR="00AB4A8E" w:rsidRDefault="005C4ED6" w:rsidP="000471A2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  <w:lang w:val="sr-Cyrl-RS"/>
        </w:rPr>
      </w:pPr>
      <w:r w:rsidRPr="00711C4E">
        <w:rPr>
          <w:rFonts w:asciiTheme="majorHAnsi" w:hAnsiTheme="majorHAnsi"/>
          <w:b/>
          <w:sz w:val="20"/>
          <w:szCs w:val="20"/>
          <w:lang w:val="sr-Cyrl-RS"/>
        </w:rPr>
        <w:t>Истраж</w:t>
      </w:r>
      <w:r w:rsidR="00DC5672">
        <w:rPr>
          <w:rFonts w:asciiTheme="majorHAnsi" w:hAnsiTheme="majorHAnsi"/>
          <w:b/>
          <w:sz w:val="20"/>
          <w:szCs w:val="20"/>
          <w:lang w:val="sr-Cyrl-RS"/>
        </w:rPr>
        <w:t xml:space="preserve">ивање не одражава званичан став Народне </w:t>
      </w:r>
      <w:r w:rsidR="003D3C36">
        <w:rPr>
          <w:rFonts w:asciiTheme="majorHAnsi" w:hAnsiTheme="majorHAnsi"/>
          <w:b/>
          <w:sz w:val="20"/>
          <w:szCs w:val="20"/>
          <w:lang w:val="sr-Cyrl-RS"/>
        </w:rPr>
        <w:t>с</w:t>
      </w:r>
      <w:r w:rsidR="00996080">
        <w:rPr>
          <w:rFonts w:asciiTheme="majorHAnsi" w:hAnsiTheme="majorHAnsi"/>
          <w:b/>
          <w:sz w:val="20"/>
          <w:szCs w:val="20"/>
          <w:lang w:val="sr-Cyrl-RS"/>
        </w:rPr>
        <w:t>купштине Републике Српске</w:t>
      </w:r>
    </w:p>
    <w:p w:rsidR="0085138F" w:rsidRPr="00AB4A8E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85138F">
        <w:rPr>
          <w:rFonts w:asciiTheme="majorHAnsi" w:hAnsiTheme="majorHAnsi"/>
          <w:b/>
          <w:sz w:val="28"/>
          <w:szCs w:val="28"/>
          <w:lang w:val="sr-Cyrl-RS"/>
        </w:rPr>
        <w:lastRenderedPageBreak/>
        <w:t>САДРЖАЈ</w:t>
      </w:r>
    </w:p>
    <w:p w:rsidR="00563797" w:rsidRDefault="00563797" w:rsidP="0085138F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6542369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63797" w:rsidRPr="00563797" w:rsidRDefault="00563797">
          <w:pPr>
            <w:pStyle w:val="TOCHeading"/>
            <w:rPr>
              <w:sz w:val="24"/>
              <w:szCs w:val="24"/>
              <w:lang w:val="sr-Cyrl-RS"/>
            </w:rPr>
          </w:pPr>
        </w:p>
        <w:p w:rsidR="00563797" w:rsidRPr="00563797" w:rsidRDefault="00563797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r w:rsidRPr="00563797">
            <w:rPr>
              <w:rFonts w:asciiTheme="majorHAnsi" w:hAnsiTheme="majorHAnsi"/>
              <w:sz w:val="24"/>
              <w:szCs w:val="24"/>
            </w:rPr>
            <w:fldChar w:fldCharType="begin"/>
          </w:r>
          <w:r w:rsidRPr="00563797">
            <w:rPr>
              <w:rFonts w:asciiTheme="majorHAnsi" w:hAnsiTheme="majorHAnsi"/>
              <w:sz w:val="24"/>
              <w:szCs w:val="24"/>
            </w:rPr>
            <w:instrText xml:space="preserve"> TOC \o "1-3" \h \z \u </w:instrText>
          </w:r>
          <w:r w:rsidRPr="00563797">
            <w:rPr>
              <w:rFonts w:asciiTheme="majorHAnsi" w:hAnsiTheme="majorHAnsi"/>
              <w:sz w:val="24"/>
              <w:szCs w:val="24"/>
            </w:rPr>
            <w:fldChar w:fldCharType="separate"/>
          </w:r>
          <w:hyperlink w:anchor="_Toc526516093" w:history="1">
            <w:r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УВОД</w: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_Toc526516093 \h </w:instrTex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BE134D">
              <w:rPr>
                <w:rFonts w:asciiTheme="majorHAnsi" w:hAnsiTheme="majorHAnsi"/>
                <w:noProof/>
                <w:webHidden/>
                <w:sz w:val="24"/>
                <w:szCs w:val="24"/>
              </w:rPr>
              <w:t>3</w:t>
            </w:r>
            <w:r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3797" w:rsidRPr="00563797" w:rsidRDefault="00F6735B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4" w:history="1">
            <w:r w:rsidR="00563797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РЕПУБЛИКА СРПСКА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_Toc526516094 \h </w:instrTex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BE134D">
              <w:rPr>
                <w:rFonts w:asciiTheme="majorHAnsi" w:hAnsiTheme="majorHAnsi"/>
                <w:noProof/>
                <w:webHidden/>
                <w:sz w:val="24"/>
                <w:szCs w:val="24"/>
              </w:rPr>
              <w:t>4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3797" w:rsidRPr="00563797" w:rsidRDefault="00F6735B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5" w:history="1">
            <w:r w:rsidR="00563797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ЗАКЉУЧАК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_Toc526516095 \h </w:instrTex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BE134D">
              <w:rPr>
                <w:rFonts w:asciiTheme="majorHAnsi" w:hAnsiTheme="majorHAnsi"/>
                <w:noProof/>
                <w:webHidden/>
                <w:sz w:val="24"/>
                <w:szCs w:val="24"/>
              </w:rPr>
              <w:t>6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3797" w:rsidRPr="00563797" w:rsidRDefault="00F6735B">
          <w:pPr>
            <w:pStyle w:val="TOC1"/>
            <w:rPr>
              <w:rFonts w:asciiTheme="majorHAnsi" w:eastAsiaTheme="minorEastAsia" w:hAnsiTheme="majorHAnsi"/>
              <w:noProof/>
              <w:sz w:val="24"/>
              <w:szCs w:val="24"/>
            </w:rPr>
          </w:pPr>
          <w:hyperlink w:anchor="_Toc526516096" w:history="1">
            <w:r w:rsidR="00563797" w:rsidRPr="00563797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>ИЗВОРИ</w:t>
            </w:r>
            <w:r w:rsidR="00AB4A8E">
              <w:rPr>
                <w:rStyle w:val="Hyperlink"/>
                <w:rFonts w:asciiTheme="majorHAnsi" w:hAnsiTheme="majorHAnsi"/>
                <w:noProof/>
                <w:sz w:val="24"/>
                <w:szCs w:val="24"/>
                <w:lang w:val="sr-Cyrl-RS"/>
              </w:rPr>
              <w:t xml:space="preserve"> ПОДАТАКА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_Toc526516096 \h </w:instrTex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BE134D">
              <w:rPr>
                <w:rFonts w:asciiTheme="majorHAnsi" w:hAnsiTheme="majorHAnsi"/>
                <w:noProof/>
                <w:webHidden/>
                <w:sz w:val="24"/>
                <w:szCs w:val="24"/>
              </w:rPr>
              <w:t>7</w:t>
            </w:r>
            <w:r w:rsidR="00563797" w:rsidRPr="00563797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63797" w:rsidRDefault="00563797">
          <w:r w:rsidRPr="00563797">
            <w:rPr>
              <w:rFonts w:asciiTheme="majorHAnsi" w:hAnsiTheme="majorHAns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563797" w:rsidRPr="004412B9" w:rsidRDefault="00563797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F301AE" w:rsidRPr="00F301AE" w:rsidRDefault="00F301AE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Pr="00A16259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Default="0085138F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C12854" w:rsidRDefault="00C12854" w:rsidP="0085138F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:rsidR="0085138F" w:rsidRPr="00563797" w:rsidRDefault="0085138F" w:rsidP="00045D40">
      <w:pPr>
        <w:pStyle w:val="Heading1"/>
        <w:spacing w:line="240" w:lineRule="auto"/>
        <w:jc w:val="both"/>
        <w:rPr>
          <w:color w:val="000000" w:themeColor="text1"/>
        </w:rPr>
      </w:pPr>
      <w:bookmarkStart w:id="1" w:name="_Toc526516093"/>
      <w:r w:rsidRPr="00563797">
        <w:rPr>
          <w:color w:val="000000" w:themeColor="text1"/>
          <w:lang w:val="sr-Cyrl-RS"/>
        </w:rPr>
        <w:lastRenderedPageBreak/>
        <w:t>УВОД</w:t>
      </w:r>
      <w:bookmarkEnd w:id="1"/>
    </w:p>
    <w:p w:rsidR="00F301AE" w:rsidRPr="00563797" w:rsidRDefault="00F301AE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EF78D3" w:rsidRPr="00563797" w:rsidRDefault="00EF78D3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</w:rPr>
        <w:t xml:space="preserve">Студентске дјелатности обухватају остваривање и заштиту права и интереса студената, </w:t>
      </w:r>
      <w:r w:rsidR="0001317B">
        <w:rPr>
          <w:rFonts w:asciiTheme="majorHAnsi" w:hAnsiTheme="majorHAnsi"/>
          <w:sz w:val="24"/>
          <w:szCs w:val="24"/>
          <w:lang w:val="sr-Cyrl-RS"/>
        </w:rPr>
        <w:t xml:space="preserve">побољшање извођења </w:t>
      </w:r>
      <w:r w:rsidR="00A16259">
        <w:rPr>
          <w:rFonts w:asciiTheme="majorHAnsi" w:hAnsiTheme="majorHAnsi"/>
          <w:sz w:val="24"/>
          <w:szCs w:val="24"/>
        </w:rPr>
        <w:t>наставе</w:t>
      </w:r>
      <w:r w:rsidR="004F38FC">
        <w:rPr>
          <w:rFonts w:asciiTheme="majorHAnsi" w:hAnsiTheme="majorHAnsi"/>
          <w:sz w:val="24"/>
          <w:szCs w:val="24"/>
        </w:rPr>
        <w:t xml:space="preserve"> </w:t>
      </w:r>
      <w:r w:rsidR="004F38FC" w:rsidRPr="008D498C">
        <w:rPr>
          <w:rFonts w:asciiTheme="majorHAnsi" w:hAnsiTheme="majorHAnsi"/>
          <w:sz w:val="24"/>
          <w:szCs w:val="24"/>
          <w:lang w:val="sr-Cyrl-BA"/>
        </w:rPr>
        <w:t>и</w:t>
      </w:r>
      <w:r w:rsidR="004F38FC">
        <w:rPr>
          <w:rFonts w:asciiTheme="majorHAnsi" w:hAnsiTheme="majorHAnsi"/>
          <w:color w:val="00B0F0"/>
          <w:sz w:val="24"/>
          <w:szCs w:val="24"/>
          <w:lang w:val="sr-Cyrl-BA"/>
        </w:rPr>
        <w:t xml:space="preserve"> </w:t>
      </w:r>
      <w:r w:rsidRPr="00563797">
        <w:rPr>
          <w:rFonts w:asciiTheme="majorHAnsi" w:hAnsiTheme="majorHAnsi"/>
          <w:sz w:val="24"/>
          <w:szCs w:val="24"/>
        </w:rPr>
        <w:t>унапређивањ</w:t>
      </w:r>
      <w:r w:rsidR="0001317B">
        <w:rPr>
          <w:rFonts w:asciiTheme="majorHAnsi" w:hAnsiTheme="majorHAnsi"/>
          <w:sz w:val="24"/>
          <w:szCs w:val="24"/>
        </w:rPr>
        <w:t>е животног стандарда студената</w:t>
      </w:r>
      <w:r w:rsidRPr="00563797">
        <w:rPr>
          <w:rFonts w:asciiTheme="majorHAnsi" w:hAnsiTheme="majorHAnsi"/>
          <w:sz w:val="24"/>
          <w:szCs w:val="24"/>
        </w:rPr>
        <w:t xml:space="preserve">. Такође, важна питања којима се студенти баве јесу </w:t>
      </w:r>
      <w:r w:rsidR="0001317B">
        <w:rPr>
          <w:rFonts w:asciiTheme="majorHAnsi" w:hAnsiTheme="majorHAnsi"/>
          <w:sz w:val="24"/>
          <w:szCs w:val="24"/>
          <w:lang w:val="sr-Cyrl-RS"/>
        </w:rPr>
        <w:t xml:space="preserve">и </w:t>
      </w:r>
      <w:r w:rsidR="0001317B">
        <w:rPr>
          <w:rFonts w:asciiTheme="majorHAnsi" w:hAnsiTheme="majorHAnsi"/>
          <w:sz w:val="24"/>
          <w:szCs w:val="24"/>
        </w:rPr>
        <w:t>активно учешћ</w:t>
      </w:r>
      <w:r w:rsidR="0001317B">
        <w:rPr>
          <w:rFonts w:asciiTheme="majorHAnsi" w:hAnsiTheme="majorHAnsi"/>
          <w:sz w:val="24"/>
          <w:szCs w:val="24"/>
          <w:lang w:val="sr-Cyrl-RS"/>
        </w:rPr>
        <w:t>е</w:t>
      </w:r>
      <w:r w:rsidRPr="00563797">
        <w:rPr>
          <w:rFonts w:asciiTheme="majorHAnsi" w:hAnsiTheme="majorHAnsi"/>
          <w:sz w:val="24"/>
          <w:szCs w:val="24"/>
        </w:rPr>
        <w:t xml:space="preserve"> студената у процесу доношења одлука, информисање студената</w:t>
      </w:r>
      <w:r w:rsidR="00935C1F" w:rsidRPr="00563797">
        <w:rPr>
          <w:rFonts w:asciiTheme="majorHAnsi" w:hAnsiTheme="majorHAnsi"/>
          <w:sz w:val="24"/>
          <w:szCs w:val="24"/>
          <w:lang w:val="sr-Cyrl-RS"/>
        </w:rPr>
        <w:t>,</w:t>
      </w:r>
      <w:r w:rsidRPr="00563797">
        <w:rPr>
          <w:rFonts w:asciiTheme="majorHAnsi" w:hAnsiTheme="majorHAnsi"/>
          <w:sz w:val="24"/>
          <w:szCs w:val="24"/>
        </w:rPr>
        <w:t xml:space="preserve"> као и остваривање сарадње са младима у другим земљама и размјен</w:t>
      </w:r>
      <w:r w:rsidR="004F38FC" w:rsidRPr="008D498C">
        <w:rPr>
          <w:rFonts w:asciiTheme="majorHAnsi" w:hAnsiTheme="majorHAnsi"/>
          <w:sz w:val="24"/>
          <w:szCs w:val="24"/>
          <w:lang w:val="sr-Cyrl-BA"/>
        </w:rPr>
        <w:t>а</w:t>
      </w:r>
      <w:r w:rsidRPr="008D498C">
        <w:rPr>
          <w:rFonts w:asciiTheme="majorHAnsi" w:hAnsiTheme="majorHAnsi"/>
          <w:sz w:val="24"/>
          <w:szCs w:val="24"/>
        </w:rPr>
        <w:t xml:space="preserve"> </w:t>
      </w:r>
      <w:r w:rsidRPr="00563797">
        <w:rPr>
          <w:rFonts w:asciiTheme="majorHAnsi" w:hAnsiTheme="majorHAnsi"/>
          <w:sz w:val="24"/>
          <w:szCs w:val="24"/>
        </w:rPr>
        <w:t>искустава.</w:t>
      </w:r>
    </w:p>
    <w:p w:rsidR="00EF78D3" w:rsidRPr="00563797" w:rsidRDefault="00EF78D3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</w:rPr>
        <w:t>Aктивизам студената постоји у готово свим модерним земљама. Један од главних разлога студентске партиципације у друштву јесте</w:t>
      </w:r>
      <w:r w:rsidR="008D498C">
        <w:rPr>
          <w:rFonts w:asciiTheme="majorHAnsi" w:hAnsiTheme="majorHAnsi"/>
          <w:sz w:val="24"/>
          <w:szCs w:val="24"/>
        </w:rPr>
        <w:t xml:space="preserve"> </w:t>
      </w:r>
      <w:r w:rsidR="008D498C">
        <w:rPr>
          <w:rFonts w:asciiTheme="majorHAnsi" w:hAnsiTheme="majorHAnsi"/>
          <w:sz w:val="24"/>
          <w:szCs w:val="24"/>
          <w:lang w:val="sr-Cyrl-RS"/>
        </w:rPr>
        <w:t xml:space="preserve">побољшање </w:t>
      </w:r>
      <w:r w:rsidR="006E617E">
        <w:rPr>
          <w:rFonts w:asciiTheme="majorHAnsi" w:hAnsiTheme="majorHAnsi"/>
          <w:sz w:val="24"/>
          <w:szCs w:val="24"/>
        </w:rPr>
        <w:t>положаја студената.</w:t>
      </w:r>
    </w:p>
    <w:p w:rsidR="00C74316" w:rsidRPr="00563797" w:rsidRDefault="00C74316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Студентска партиципација је процес укључивања студената у доношење одлука на различит</w:t>
      </w:r>
      <w:r w:rsidR="00AB4A8E">
        <w:rPr>
          <w:rFonts w:asciiTheme="majorHAnsi" w:hAnsiTheme="majorHAnsi"/>
          <w:sz w:val="24"/>
          <w:szCs w:val="24"/>
          <w:lang w:val="sr-Cyrl-RS"/>
        </w:rPr>
        <w:t xml:space="preserve">им нивоима: институционалном, </w:t>
      </w:r>
      <w:r w:rsidR="00935C1F" w:rsidRPr="00563797">
        <w:rPr>
          <w:rFonts w:asciiTheme="majorHAnsi" w:hAnsiTheme="majorHAnsi"/>
          <w:sz w:val="24"/>
          <w:szCs w:val="24"/>
          <w:lang w:val="sr-Cyrl-RS"/>
        </w:rPr>
        <w:t>националном</w:t>
      </w:r>
      <w:r w:rsidR="00AB4A8E">
        <w:rPr>
          <w:rFonts w:asciiTheme="majorHAnsi" w:hAnsiTheme="majorHAnsi"/>
          <w:sz w:val="24"/>
          <w:szCs w:val="24"/>
          <w:lang w:val="sr-Cyrl-RS"/>
        </w:rPr>
        <w:t xml:space="preserve"> и европском</w:t>
      </w:r>
      <w:r w:rsidR="00935C1F" w:rsidRPr="00563797">
        <w:rPr>
          <w:rFonts w:asciiTheme="majorHAnsi" w:hAnsiTheme="majorHAnsi"/>
          <w:sz w:val="24"/>
          <w:szCs w:val="24"/>
          <w:lang w:val="sr-Cyrl-RS"/>
        </w:rPr>
        <w:t xml:space="preserve">. Студенти све више </w:t>
      </w:r>
      <w:r w:rsidRPr="00563797">
        <w:rPr>
          <w:rFonts w:asciiTheme="majorHAnsi" w:hAnsiTheme="majorHAnsi"/>
          <w:sz w:val="24"/>
          <w:szCs w:val="24"/>
          <w:lang w:val="sr-Cyrl-RS"/>
        </w:rPr>
        <w:t>схватају важност друштвеног тренутка у којем живе и укључују се у процесе одлучивања.</w:t>
      </w:r>
    </w:p>
    <w:p w:rsidR="0001317B" w:rsidRDefault="00EF78D3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Историја је забиљежила примјере улоге студената у дру</w:t>
      </w:r>
      <w:r w:rsidR="00935C1F" w:rsidRPr="00563797">
        <w:rPr>
          <w:rFonts w:asciiTheme="majorHAnsi" w:hAnsiTheme="majorHAnsi"/>
          <w:sz w:val="24"/>
          <w:szCs w:val="24"/>
          <w:lang w:val="sr-Cyrl-RS"/>
        </w:rPr>
        <w:t>штву и свим сферама друштва, указујућ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и </w:t>
      </w:r>
      <w:r w:rsidR="004A22BE" w:rsidRPr="00563797">
        <w:rPr>
          <w:rFonts w:asciiTheme="majorHAnsi" w:hAnsiTheme="majorHAnsi"/>
          <w:sz w:val="24"/>
          <w:szCs w:val="24"/>
          <w:lang w:val="sr-Cyrl-RS"/>
        </w:rPr>
        <w:t xml:space="preserve">на </w:t>
      </w:r>
      <w:r w:rsidRPr="00563797">
        <w:rPr>
          <w:rFonts w:asciiTheme="majorHAnsi" w:hAnsiTheme="majorHAnsi"/>
          <w:sz w:val="24"/>
          <w:szCs w:val="24"/>
          <w:lang w:val="sr-Cyrl-RS"/>
        </w:rPr>
        <w:t>актуелна питања.</w:t>
      </w:r>
      <w:r w:rsidR="0001317B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>Тако се с</w:t>
      </w:r>
      <w:r w:rsidR="00DC5672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тудентски активизам огледа </w:t>
      </w:r>
      <w:r w:rsidR="004F38FC" w:rsidRPr="008D498C">
        <w:rPr>
          <w:rFonts w:asciiTheme="majorHAnsi" w:hAnsiTheme="majorHAnsi"/>
          <w:noProof/>
          <w:sz w:val="24"/>
          <w:szCs w:val="24"/>
          <w:lang w:val="sr-Cyrl-RS"/>
        </w:rPr>
        <w:t>и</w:t>
      </w:r>
      <w:r w:rsidR="004F38FC">
        <w:rPr>
          <w:rFonts w:asciiTheme="majorHAnsi" w:hAnsiTheme="majorHAnsi"/>
          <w:noProof/>
          <w:color w:val="00B0F0"/>
          <w:sz w:val="24"/>
          <w:szCs w:val="24"/>
          <w:lang w:val="sr-Cyrl-RS"/>
        </w:rPr>
        <w:t xml:space="preserve"> </w:t>
      </w:r>
      <w:r w:rsidR="00DC5672" w:rsidRPr="00563797">
        <w:rPr>
          <w:rFonts w:asciiTheme="majorHAnsi" w:hAnsiTheme="majorHAnsi"/>
          <w:noProof/>
          <w:sz w:val="24"/>
          <w:szCs w:val="24"/>
          <w:lang w:val="sr-Cyrl-RS"/>
        </w:rPr>
        <w:t>у одржавању студентских протеста и оснивању и раду у студентским организацијама.</w:t>
      </w:r>
    </w:p>
    <w:p w:rsidR="00A913E7" w:rsidRPr="00563797" w:rsidRDefault="008D498C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>
        <w:rPr>
          <w:rFonts w:asciiTheme="majorHAnsi" w:hAnsiTheme="majorHAnsi"/>
          <w:noProof/>
          <w:sz w:val="24"/>
          <w:szCs w:val="24"/>
          <w:lang w:val="sr-Cyrl-RS"/>
        </w:rPr>
        <w:t xml:space="preserve">Демонстрације </w:t>
      </w:r>
      <w:r w:rsidR="00A913E7" w:rsidRPr="00563797">
        <w:rPr>
          <w:rFonts w:asciiTheme="majorHAnsi" w:hAnsiTheme="majorHAnsi"/>
          <w:noProof/>
          <w:sz w:val="24"/>
          <w:szCs w:val="24"/>
          <w:lang w:val="sr-Cyrl-RS"/>
        </w:rPr>
        <w:t>су имале своје непосредне поводе и друштвене узроке који су их изазвали.</w:t>
      </w:r>
      <w:r w:rsidR="0001317B">
        <w:rPr>
          <w:rFonts w:asciiTheme="majorHAnsi" w:hAnsiTheme="majorHAnsi"/>
          <w:noProof/>
          <w:sz w:val="24"/>
          <w:szCs w:val="24"/>
          <w:lang w:val="sr-Cyrl-RS"/>
        </w:rPr>
        <w:t xml:space="preserve"> </w:t>
      </w:r>
      <w:r w:rsidR="00A913E7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Велики талас студенстких демонстрација започео је 1968. године </w:t>
      </w:r>
      <w:r w:rsidR="00935C1F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у </w:t>
      </w:r>
      <w:r w:rsidR="00A913E7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неколико градова Сједињених Америчких Држава, </w:t>
      </w:r>
      <w:r w:rsidR="006E617E">
        <w:rPr>
          <w:rFonts w:asciiTheme="majorHAnsi" w:hAnsiTheme="majorHAnsi"/>
          <w:noProof/>
          <w:sz w:val="24"/>
          <w:szCs w:val="24"/>
          <w:lang w:val="sr-Cyrl-RS"/>
        </w:rPr>
        <w:t xml:space="preserve">као и </w:t>
      </w:r>
      <w:r w:rsidR="00A913E7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у европским градовима као што су Париз, Милано, Торино, Барселона и Мадрид. </w:t>
      </w:r>
    </w:p>
    <w:p w:rsidR="00F95CFC" w:rsidRPr="00563797" w:rsidRDefault="004436D9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Студентске демонстрације 1968. 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године </w:t>
      </w:r>
      <w:r w:rsidR="006E617E">
        <w:rPr>
          <w:rFonts w:asciiTheme="majorHAnsi" w:hAnsiTheme="majorHAnsi"/>
          <w:noProof/>
          <w:sz w:val="24"/>
          <w:szCs w:val="24"/>
          <w:lang w:val="sr-Cyrl-RS"/>
        </w:rPr>
        <w:t xml:space="preserve">су 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>представљале највидљивији догађај у протестном циклусу који је почео средином шездесетих и трајао све до средине седамдесетих година.</w:t>
      </w:r>
    </w:p>
    <w:p w:rsidR="004412B9" w:rsidRPr="00563797" w:rsidRDefault="00AB4A8E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>
        <w:rPr>
          <w:rFonts w:asciiTheme="majorHAnsi" w:hAnsiTheme="majorHAnsi"/>
          <w:noProof/>
          <w:sz w:val="24"/>
          <w:szCs w:val="24"/>
          <w:lang w:val="sr-Cyrl-RS"/>
        </w:rPr>
        <w:t>Најпознатије студентс</w:t>
      </w:r>
      <w:r w:rsidR="000A2A25" w:rsidRPr="00563797">
        <w:rPr>
          <w:rFonts w:asciiTheme="majorHAnsi" w:hAnsiTheme="majorHAnsi"/>
          <w:noProof/>
          <w:sz w:val="24"/>
          <w:szCs w:val="24"/>
          <w:lang w:val="sr-Cyrl-RS"/>
        </w:rPr>
        <w:t>ке демонстарације на нашим просторима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 почеле су у Београду и брзо се прошириле цијелом </w:t>
      </w:r>
      <w:r w:rsidR="004F38FC" w:rsidRPr="008D498C">
        <w:rPr>
          <w:rFonts w:asciiTheme="majorHAnsi" w:hAnsiTheme="majorHAnsi"/>
          <w:noProof/>
          <w:sz w:val="24"/>
          <w:szCs w:val="24"/>
          <w:lang w:val="sr-Cyrl-RS"/>
        </w:rPr>
        <w:t>тадашњом СР</w:t>
      </w:r>
      <w:r w:rsidR="008D498C">
        <w:rPr>
          <w:rFonts w:asciiTheme="majorHAnsi" w:hAnsiTheme="majorHAnsi"/>
          <w:noProof/>
          <w:sz w:val="24"/>
          <w:szCs w:val="24"/>
          <w:lang w:val="sr-Cyrl-RS"/>
        </w:rPr>
        <w:t xml:space="preserve"> 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>Југославијом. Студенти су тражили праведније друштво, слободу медиј</w:t>
      </w:r>
      <w:r w:rsidR="008D498C">
        <w:rPr>
          <w:rFonts w:asciiTheme="majorHAnsi" w:hAnsiTheme="majorHAnsi"/>
          <w:noProof/>
          <w:sz w:val="24"/>
          <w:szCs w:val="24"/>
          <w:lang w:val="sr-Cyrl-RS"/>
        </w:rPr>
        <w:t>а и демократичније институције. С</w:t>
      </w:r>
      <w:r w:rsidR="004F38FC" w:rsidRPr="008D498C">
        <w:rPr>
          <w:rFonts w:asciiTheme="majorHAnsi" w:hAnsiTheme="majorHAnsi"/>
          <w:noProof/>
          <w:sz w:val="24"/>
          <w:szCs w:val="24"/>
          <w:lang w:val="sr-Cyrl-RS"/>
        </w:rPr>
        <w:t>тудентске демонстрације</w:t>
      </w:r>
      <w:r w:rsidR="008D498C">
        <w:rPr>
          <w:rFonts w:asciiTheme="majorHAnsi" w:hAnsiTheme="majorHAnsi"/>
          <w:noProof/>
          <w:sz w:val="24"/>
          <w:szCs w:val="24"/>
          <w:lang w:val="sr-Cyrl-RS"/>
        </w:rPr>
        <w:t xml:space="preserve"> десиле су се и</w:t>
      </w:r>
      <w:r>
        <w:rPr>
          <w:rFonts w:asciiTheme="majorHAnsi" w:hAnsiTheme="majorHAnsi"/>
          <w:noProof/>
          <w:sz w:val="24"/>
          <w:szCs w:val="24"/>
          <w:lang w:val="sr-Cyrl-RS"/>
        </w:rPr>
        <w:t xml:space="preserve"> </w:t>
      </w:r>
      <w:r w:rsidR="008D498C">
        <w:rPr>
          <w:rFonts w:asciiTheme="majorHAnsi" w:hAnsiTheme="majorHAnsi"/>
          <w:noProof/>
          <w:sz w:val="24"/>
          <w:szCs w:val="24"/>
          <w:lang w:val="sr-Cyrl-RS"/>
        </w:rPr>
        <w:t xml:space="preserve">у Загребу </w:t>
      </w:r>
      <w:r w:rsidR="004F38FC">
        <w:rPr>
          <w:rFonts w:asciiTheme="majorHAnsi" w:hAnsiTheme="majorHAnsi"/>
          <w:noProof/>
          <w:sz w:val="24"/>
          <w:szCs w:val="24"/>
          <w:lang w:val="sr-Cyrl-RS"/>
        </w:rPr>
        <w:t xml:space="preserve">гдје су </w:t>
      </w:r>
      <w:r w:rsidR="008D498C" w:rsidRPr="008D498C">
        <w:rPr>
          <w:rFonts w:asciiTheme="majorHAnsi" w:hAnsiTheme="majorHAnsi"/>
          <w:noProof/>
          <w:sz w:val="24"/>
          <w:szCs w:val="24"/>
          <w:lang w:val="sr-Cyrl-RS"/>
        </w:rPr>
        <w:t>с</w:t>
      </w:r>
      <w:r w:rsidR="00B379A7" w:rsidRPr="00563797">
        <w:rPr>
          <w:rFonts w:asciiTheme="majorHAnsi" w:hAnsiTheme="majorHAnsi"/>
          <w:noProof/>
          <w:sz w:val="24"/>
          <w:szCs w:val="24"/>
          <w:lang w:val="sr-Cyrl-RS"/>
        </w:rPr>
        <w:t>тудентски циљеви били готово исти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 као и у Београду.</w:t>
      </w:r>
    </w:p>
    <w:p w:rsidR="000A2A25" w:rsidRPr="00563797" w:rsidRDefault="00A913E7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>Демонстрације су завршене тиме што је Јосип Броз Тито признао да је било неправилности у систему и да нико није незамјењив. Након тога су студенти схватили да неће баш све ос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тати како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је било и да су њихове демонстрације уродиле плодом. </w:t>
      </w:r>
      <w:r w:rsidR="00F95CFC" w:rsidRPr="00563797">
        <w:rPr>
          <w:rFonts w:asciiTheme="majorHAnsi" w:hAnsiTheme="majorHAnsi"/>
          <w:noProof/>
          <w:sz w:val="24"/>
          <w:szCs w:val="24"/>
          <w:lang w:val="sr-Cyrl-RS"/>
        </w:rPr>
        <w:t>Студенти су показали да су утица</w:t>
      </w:r>
      <w:r w:rsidR="006E617E">
        <w:rPr>
          <w:rFonts w:asciiTheme="majorHAnsi" w:hAnsiTheme="majorHAnsi"/>
          <w:noProof/>
          <w:sz w:val="24"/>
          <w:szCs w:val="24"/>
          <w:lang w:val="sr-Cyrl-RS"/>
        </w:rPr>
        <w:t>јни друштвено-политички актери.</w:t>
      </w:r>
    </w:p>
    <w:p w:rsidR="00F95CFC" w:rsidRPr="00563797" w:rsidRDefault="00F95CFC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До краја </w:t>
      </w:r>
      <w:r w:rsidRPr="00563797">
        <w:rPr>
          <w:rFonts w:asciiTheme="majorHAnsi" w:hAnsiTheme="majorHAnsi"/>
          <w:noProof/>
          <w:sz w:val="24"/>
          <w:szCs w:val="24"/>
          <w:lang w:val="sr-Latn-RS"/>
        </w:rPr>
        <w:t xml:space="preserve">XX 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вијека било је још неколико мањих активистичких акција од стране студената инспирисаних друштвеном и политичком </w:t>
      </w:r>
      <w:r w:rsidR="00D331EE" w:rsidRPr="00563797">
        <w:rPr>
          <w:rFonts w:asciiTheme="majorHAnsi" w:hAnsiTheme="majorHAnsi"/>
          <w:noProof/>
          <w:sz w:val="24"/>
          <w:szCs w:val="24"/>
          <w:lang w:val="sr-Cyrl-RS"/>
        </w:rPr>
        <w:t>неправдом. Након тога студентска</w:t>
      </w:r>
      <w:r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 популација је утихнула. </w:t>
      </w:r>
    </w:p>
    <w:p w:rsidR="004436D9" w:rsidRPr="00563797" w:rsidRDefault="00935C1F" w:rsidP="00045D40">
      <w:pPr>
        <w:spacing w:after="0" w:line="240" w:lineRule="auto"/>
        <w:ind w:firstLine="720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  <w:r w:rsidRPr="00563797">
        <w:rPr>
          <w:rFonts w:asciiTheme="majorHAnsi" w:hAnsiTheme="majorHAnsi"/>
          <w:noProof/>
          <w:sz w:val="24"/>
          <w:szCs w:val="24"/>
          <w:lang w:val="sr-Cyrl-RS"/>
        </w:rPr>
        <w:t>Циљ истраживања</w:t>
      </w:r>
      <w:r w:rsidR="004436D9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 јесте да се прикажу принципи студентског ор</w:t>
      </w:r>
      <w:r w:rsidR="0001317B">
        <w:rPr>
          <w:rFonts w:asciiTheme="majorHAnsi" w:hAnsiTheme="majorHAnsi"/>
          <w:noProof/>
          <w:sz w:val="24"/>
          <w:szCs w:val="24"/>
          <w:lang w:val="sr-Cyrl-RS"/>
        </w:rPr>
        <w:t>ганизовања у Републици Српској и важност студентског организовања</w:t>
      </w:r>
      <w:r w:rsidR="004436D9" w:rsidRPr="00563797">
        <w:rPr>
          <w:rFonts w:asciiTheme="majorHAnsi" w:hAnsiTheme="majorHAnsi"/>
          <w:noProof/>
          <w:sz w:val="24"/>
          <w:szCs w:val="24"/>
          <w:lang w:val="sr-Cyrl-RS"/>
        </w:rPr>
        <w:t xml:space="preserve">. </w:t>
      </w:r>
    </w:p>
    <w:p w:rsidR="009D58D4" w:rsidRPr="00563797" w:rsidRDefault="009D58D4" w:rsidP="00045D40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4436D9" w:rsidRPr="00563797" w:rsidRDefault="004436D9" w:rsidP="00045D40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4436D9" w:rsidRPr="00563797" w:rsidRDefault="004436D9" w:rsidP="00045D40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RS"/>
        </w:rPr>
      </w:pPr>
    </w:p>
    <w:p w:rsidR="00D43E42" w:rsidRPr="00563797" w:rsidRDefault="00D43E42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DC451D" w:rsidRPr="00563797" w:rsidRDefault="00DC451D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9D58D4" w:rsidRPr="00563797" w:rsidRDefault="009D58D4" w:rsidP="00045D40">
      <w:pPr>
        <w:pStyle w:val="Heading1"/>
        <w:spacing w:line="240" w:lineRule="auto"/>
        <w:jc w:val="both"/>
        <w:rPr>
          <w:color w:val="auto"/>
          <w:lang w:val="sr-Cyrl-RS"/>
        </w:rPr>
      </w:pPr>
      <w:bookmarkStart w:id="2" w:name="_Toc526516094"/>
      <w:r w:rsidRPr="00563797">
        <w:rPr>
          <w:color w:val="auto"/>
          <w:lang w:val="sr-Cyrl-RS"/>
        </w:rPr>
        <w:lastRenderedPageBreak/>
        <w:t>РЕПУБЛИКА СРПСКА</w:t>
      </w:r>
      <w:bookmarkEnd w:id="2"/>
    </w:p>
    <w:p w:rsidR="009D58D4" w:rsidRPr="00563797" w:rsidRDefault="009D58D4" w:rsidP="006E617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F301AE" w:rsidRPr="00563797" w:rsidRDefault="000C0FD0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Оснивање и облик </w:t>
      </w:r>
      <w:r w:rsidR="00CC674B" w:rsidRPr="00563797">
        <w:rPr>
          <w:rFonts w:asciiTheme="majorHAnsi" w:hAnsiTheme="majorHAnsi"/>
          <w:sz w:val="24"/>
          <w:szCs w:val="24"/>
          <w:lang w:val="sr-Cyrl-RS"/>
        </w:rPr>
        <w:t xml:space="preserve">студентских организација, </w:t>
      </w:r>
      <w:r w:rsidR="00F301AE" w:rsidRPr="00563797">
        <w:rPr>
          <w:rFonts w:asciiTheme="majorHAnsi" w:hAnsiTheme="majorHAnsi"/>
          <w:sz w:val="24"/>
          <w:szCs w:val="24"/>
          <w:lang w:val="sr-Cyrl-RS"/>
        </w:rPr>
        <w:t>положај, надлежности и организациј</w:t>
      </w:r>
      <w:r w:rsidRPr="00563797">
        <w:rPr>
          <w:rFonts w:asciiTheme="majorHAnsi" w:hAnsiTheme="majorHAnsi"/>
          <w:sz w:val="24"/>
          <w:szCs w:val="24"/>
          <w:lang w:val="sr-Cyrl-RS"/>
        </w:rPr>
        <w:t>а</w:t>
      </w:r>
      <w:r w:rsidR="00EB237F" w:rsidRPr="00563797">
        <w:rPr>
          <w:rFonts w:asciiTheme="majorHAnsi" w:hAnsiTheme="majorHAnsi"/>
          <w:sz w:val="24"/>
          <w:szCs w:val="24"/>
          <w:lang w:val="sr-Cyrl-RS"/>
        </w:rPr>
        <w:t xml:space="preserve">, начин финансирања, трајање мандата и начини избора и разрјешења органа управљања, као и међусобни односи између различитих облика студенстког организовања регулисани 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су </w:t>
      </w:r>
      <w:r w:rsidR="00C51F47">
        <w:rPr>
          <w:rFonts w:asciiTheme="majorHAnsi" w:hAnsiTheme="majorHAnsi"/>
          <w:sz w:val="24"/>
          <w:szCs w:val="24"/>
          <w:lang w:val="sr-Cyrl-RS"/>
        </w:rPr>
        <w:t>З</w:t>
      </w:r>
      <w:r w:rsidR="00EB237F" w:rsidRPr="00563797">
        <w:rPr>
          <w:rFonts w:asciiTheme="majorHAnsi" w:hAnsiTheme="majorHAnsi"/>
          <w:sz w:val="24"/>
          <w:szCs w:val="24"/>
          <w:lang w:val="sr-Cyrl-RS"/>
        </w:rPr>
        <w:t>аконом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1"/>
      </w:r>
      <w:r w:rsidR="006E617E">
        <w:rPr>
          <w:rFonts w:asciiTheme="majorHAnsi" w:hAnsiTheme="majorHAnsi"/>
          <w:sz w:val="24"/>
          <w:szCs w:val="24"/>
          <w:lang w:val="sr-Cyrl-RS"/>
        </w:rPr>
        <w:t>.</w:t>
      </w:r>
    </w:p>
    <w:p w:rsidR="00F104E0" w:rsidRPr="00563797" w:rsidRDefault="004436D9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П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>ринципи пружања високог образовања у Републици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4F38FC" w:rsidRPr="008D498C">
        <w:rPr>
          <w:rFonts w:asciiTheme="majorHAnsi" w:hAnsiTheme="majorHAnsi"/>
          <w:sz w:val="24"/>
          <w:szCs w:val="24"/>
          <w:lang w:val="sr-Cyrl-RS"/>
        </w:rPr>
        <w:t>Српској (у даљ</w:t>
      </w:r>
      <w:r w:rsidR="008720BD">
        <w:rPr>
          <w:rFonts w:asciiTheme="majorHAnsi" w:hAnsiTheme="majorHAnsi"/>
          <w:sz w:val="24"/>
          <w:szCs w:val="24"/>
          <w:lang w:val="sr-Cyrl-RS"/>
        </w:rPr>
        <w:t>њ</w:t>
      </w:r>
      <w:r w:rsidR="004F38FC" w:rsidRPr="008D498C">
        <w:rPr>
          <w:rFonts w:asciiTheme="majorHAnsi" w:hAnsiTheme="majorHAnsi"/>
          <w:sz w:val="24"/>
          <w:szCs w:val="24"/>
          <w:lang w:val="sr-Cyrl-RS"/>
        </w:rPr>
        <w:t xml:space="preserve">ем тексту: Република) </w:t>
      </w:r>
      <w:r w:rsidRPr="00563797">
        <w:rPr>
          <w:rFonts w:asciiTheme="majorHAnsi" w:hAnsiTheme="majorHAnsi"/>
          <w:sz w:val="24"/>
          <w:szCs w:val="24"/>
          <w:lang w:val="sr-Cyrl-RS"/>
        </w:rPr>
        <w:t>су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 xml:space="preserve"> у складу са европски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м стандардима, и то: 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>начела недискриминације,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права на обр</w:t>
      </w:r>
      <w:r w:rsidR="004F38FC">
        <w:rPr>
          <w:rFonts w:asciiTheme="majorHAnsi" w:hAnsiTheme="majorHAnsi"/>
          <w:sz w:val="24"/>
          <w:szCs w:val="24"/>
          <w:lang w:val="sr-Cyrl-RS"/>
        </w:rPr>
        <w:t>азовање, аутономије универзитет</w:t>
      </w:r>
      <w:r w:rsidR="008D498C">
        <w:rPr>
          <w:rFonts w:asciiTheme="majorHAnsi" w:hAnsiTheme="majorHAnsi"/>
          <w:sz w:val="24"/>
          <w:szCs w:val="24"/>
          <w:lang w:val="sr-Cyrl-RS"/>
        </w:rPr>
        <w:t>а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, мобилности 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>ст</w:t>
      </w:r>
      <w:r w:rsidRPr="00563797">
        <w:rPr>
          <w:rFonts w:asciiTheme="majorHAnsi" w:hAnsiTheme="majorHAnsi"/>
          <w:sz w:val="24"/>
          <w:szCs w:val="24"/>
          <w:lang w:val="sr-Cyrl-RS"/>
        </w:rPr>
        <w:t>удената и другог академског особља, оснивањ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>а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и функционисања институција власти одговорних за спровођење закона и другим </w:t>
      </w:r>
      <w:r w:rsidR="00F104E0" w:rsidRPr="00563797">
        <w:rPr>
          <w:rFonts w:asciiTheme="majorHAnsi" w:hAnsiTheme="majorHAnsi"/>
          <w:sz w:val="24"/>
          <w:szCs w:val="24"/>
          <w:lang w:val="sr-Cyrl-RS"/>
        </w:rPr>
        <w:t>стандардима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2"/>
      </w:r>
      <w:r w:rsidRPr="00563797">
        <w:rPr>
          <w:rFonts w:asciiTheme="majorHAnsi" w:hAnsiTheme="majorHAnsi"/>
          <w:sz w:val="24"/>
          <w:szCs w:val="24"/>
          <w:lang w:val="sr-Cyrl-RS"/>
        </w:rPr>
        <w:t>.</w:t>
      </w:r>
    </w:p>
    <w:p w:rsidR="000A2C61" w:rsidRPr="00563797" w:rsidRDefault="00EB237F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b/>
          <w:sz w:val="28"/>
          <w:szCs w:val="28"/>
          <w:lang w:val="sr-Cyrl-RS"/>
        </w:rPr>
        <w:tab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Чланство у студентским организацијама је добровољно, а право на чланство имају студенти високошколских установа у 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Републици </w:t>
      </w:r>
      <w:r w:rsidRPr="00563797">
        <w:rPr>
          <w:rFonts w:asciiTheme="majorHAnsi" w:hAnsiTheme="majorHAnsi"/>
          <w:sz w:val="24"/>
          <w:szCs w:val="24"/>
          <w:lang w:val="sr-Cyrl-RS"/>
        </w:rPr>
        <w:t>који су уписани у Регистар високошколских установа</w:t>
      </w:r>
      <w:r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3"/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. </w:t>
      </w:r>
      <w:r w:rsidR="000A2C61" w:rsidRPr="00563797">
        <w:rPr>
          <w:rFonts w:asciiTheme="majorHAnsi" w:hAnsiTheme="majorHAnsi"/>
          <w:sz w:val="24"/>
          <w:szCs w:val="24"/>
          <w:lang w:val="sr-Cyrl-RS"/>
        </w:rPr>
        <w:t xml:space="preserve">Министарство просвјете и културе Републике Српске води Регистар високошколских установа и врши конторлу над радом свих установа. </w:t>
      </w:r>
    </w:p>
    <w:p w:rsidR="009D58D4" w:rsidRPr="00563797" w:rsidRDefault="009D58D4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Студ</w:t>
      </w:r>
      <w:r w:rsidR="00C51F47">
        <w:rPr>
          <w:rFonts w:asciiTheme="majorHAnsi" w:hAnsiTheme="majorHAnsi"/>
          <w:sz w:val="24"/>
          <w:szCs w:val="24"/>
          <w:lang w:val="sr-Cyrl-RS"/>
        </w:rPr>
        <w:t>ентска представничка тијела су С</w:t>
      </w:r>
      <w:r w:rsidRPr="00563797">
        <w:rPr>
          <w:rFonts w:asciiTheme="majorHAnsi" w:hAnsiTheme="majorHAnsi"/>
          <w:sz w:val="24"/>
          <w:szCs w:val="24"/>
          <w:lang w:val="sr-Cyrl-RS"/>
        </w:rPr>
        <w:t>тудентски парламент високошколске установе и Унија студената Републике Српске.</w:t>
      </w:r>
    </w:p>
    <w:p w:rsidR="009D58D4" w:rsidRPr="00563797" w:rsidRDefault="009D58D4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Студентски парламент је </w:t>
      </w:r>
      <w:r w:rsidR="000C0FD0" w:rsidRPr="00563797">
        <w:rPr>
          <w:rFonts w:asciiTheme="majorHAnsi" w:hAnsiTheme="majorHAnsi"/>
          <w:sz w:val="24"/>
          <w:szCs w:val="24"/>
          <w:lang w:val="sr-Cyrl-RS"/>
        </w:rPr>
        <w:t>представничко тијело студената н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а високошколској установи, а Унија је асоцијација студентских парламената </w:t>
      </w:r>
      <w:r w:rsidR="00C51F47">
        <w:rPr>
          <w:rFonts w:asciiTheme="majorHAnsi" w:hAnsiTheme="majorHAnsi"/>
          <w:sz w:val="24"/>
          <w:szCs w:val="24"/>
          <w:lang w:val="sr-Cyrl-RS"/>
        </w:rPr>
        <w:t>свих високошколских установа у</w:t>
      </w:r>
      <w:r w:rsidR="000C0FD0" w:rsidRPr="00563797">
        <w:rPr>
          <w:rFonts w:asciiTheme="majorHAnsi" w:hAnsiTheme="majorHAnsi"/>
          <w:sz w:val="24"/>
          <w:szCs w:val="24"/>
          <w:lang w:val="sr-Cyrl-RS"/>
        </w:rPr>
        <w:t xml:space="preserve"> Републици Српској. </w:t>
      </w:r>
    </w:p>
    <w:p w:rsidR="0061622F" w:rsidRPr="00563797" w:rsidRDefault="00E21F5A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b/>
          <w:sz w:val="28"/>
          <w:szCs w:val="28"/>
          <w:lang w:val="sr-Cyrl-RS"/>
        </w:rPr>
        <w:tab/>
      </w:r>
      <w:r w:rsidR="0061622F" w:rsidRPr="00563797">
        <w:rPr>
          <w:rFonts w:asciiTheme="majorHAnsi" w:hAnsiTheme="majorHAnsi"/>
          <w:sz w:val="24"/>
          <w:szCs w:val="24"/>
          <w:lang w:val="sr-Cyrl-RS"/>
        </w:rPr>
        <w:t xml:space="preserve">Студентска организација треба да испуњава услов заступљености студената свих година студија и свих студијских програма 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и да својим оснивачким актом и </w:t>
      </w:r>
      <w:r w:rsidR="0061622F" w:rsidRPr="00563797">
        <w:rPr>
          <w:rFonts w:asciiTheme="majorHAnsi" w:hAnsiTheme="majorHAnsi"/>
          <w:sz w:val="24"/>
          <w:szCs w:val="24"/>
          <w:lang w:val="sr-Cyrl-RS"/>
        </w:rPr>
        <w:t>статутом гарантује да ће вршити активности у интересу свих студената организационе јединице вискошколске установе.</w:t>
      </w:r>
    </w:p>
    <w:p w:rsidR="009D58D4" w:rsidRPr="00563797" w:rsidRDefault="0061622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Поред наведних услова студентска организација треба да има усклађен годишњи план активности с општим актима организационе јединице, да остварује резултате у програмским активностима и да остварује вишегодишњ</w:t>
      </w:r>
      <w:r w:rsidR="00C51F47">
        <w:rPr>
          <w:rFonts w:asciiTheme="majorHAnsi" w:hAnsiTheme="majorHAnsi"/>
          <w:sz w:val="24"/>
          <w:szCs w:val="24"/>
          <w:lang w:val="sr-Cyrl-RS"/>
        </w:rPr>
        <w:t>и континуитет постојања и рада.</w:t>
      </w:r>
    </w:p>
    <w:p w:rsidR="00C9691D" w:rsidRPr="00563797" w:rsidRDefault="00C9691D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Студентски парламент чине представници свих студената високошколске установе изабрани на непосредним изборима. Број представника студената у студентском</w:t>
      </w:r>
      <w:r w:rsidR="00AB4A8E">
        <w:rPr>
          <w:rFonts w:asciiTheme="majorHAnsi" w:hAnsiTheme="majorHAnsi"/>
          <w:sz w:val="24"/>
          <w:szCs w:val="24"/>
          <w:lang w:val="sr-Cyrl-RS"/>
        </w:rPr>
        <w:t xml:space="preserve"> парламенту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високе школе мора бити најмање 3% од укупног броја студената на високој школи. </w:t>
      </w:r>
    </w:p>
    <w:p w:rsidR="00C9691D" w:rsidRPr="00563797" w:rsidRDefault="00C9691D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Избори за студентски парламент високошколске установе одржавају се по правилу</w:t>
      </w:r>
      <w:r w:rsidR="00D90182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>у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новембру сваке академске године. </w:t>
      </w:r>
    </w:p>
    <w:p w:rsidR="00C9691D" w:rsidRPr="00563797" w:rsidRDefault="00C9691D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Задаци студентског парламент</w:t>
      </w:r>
      <w:r w:rsidR="00AE6FCF" w:rsidRPr="00563797">
        <w:rPr>
          <w:rFonts w:asciiTheme="majorHAnsi" w:hAnsiTheme="majorHAnsi"/>
          <w:sz w:val="24"/>
          <w:szCs w:val="24"/>
          <w:lang w:val="sr-Cyrl-RS"/>
        </w:rPr>
        <w:t>а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су да бира представнике студената </w:t>
      </w:r>
      <w:r w:rsidR="00C51F47">
        <w:rPr>
          <w:rFonts w:asciiTheme="majorHAnsi" w:hAnsiTheme="majorHAnsi"/>
          <w:sz w:val="24"/>
          <w:szCs w:val="24"/>
          <w:lang w:val="sr-Cyrl-RS"/>
        </w:rPr>
        <w:t>у с</w:t>
      </w:r>
      <w:r w:rsidR="00F374F0" w:rsidRPr="00563797">
        <w:rPr>
          <w:rFonts w:asciiTheme="majorHAnsi" w:hAnsiTheme="majorHAnsi"/>
          <w:sz w:val="24"/>
          <w:szCs w:val="24"/>
          <w:lang w:val="sr-Cyrl-RS"/>
        </w:rPr>
        <w:t xml:space="preserve">енат високошколске установе, да </w:t>
      </w:r>
      <w:r w:rsidR="00C51F47">
        <w:rPr>
          <w:rFonts w:asciiTheme="majorHAnsi" w:hAnsiTheme="majorHAnsi"/>
          <w:sz w:val="24"/>
          <w:szCs w:val="24"/>
          <w:lang w:val="sr-Cyrl-RS"/>
        </w:rPr>
        <w:t>бира представнике у у</w:t>
      </w:r>
      <w:r w:rsidRPr="00563797">
        <w:rPr>
          <w:rFonts w:asciiTheme="majorHAnsi" w:hAnsiTheme="majorHAnsi"/>
          <w:sz w:val="24"/>
          <w:szCs w:val="24"/>
          <w:lang w:val="sr-Cyrl-RS"/>
        </w:rPr>
        <w:t>правни одбор високошколске установе</w:t>
      </w:r>
      <w:r w:rsidR="00F374F0" w:rsidRPr="00563797">
        <w:rPr>
          <w:rFonts w:asciiTheme="majorHAnsi" w:hAnsiTheme="majorHAnsi"/>
          <w:sz w:val="24"/>
          <w:szCs w:val="24"/>
          <w:lang w:val="sr-Cyrl-RS"/>
        </w:rPr>
        <w:t xml:space="preserve"> и остварује и штити права и интересе студената. </w:t>
      </w:r>
    </w:p>
    <w:p w:rsidR="00502B3B" w:rsidRPr="00563797" w:rsidRDefault="005D0E78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Студентски парламент ради на сједницама које сазива предсједник, а сједиште </w:t>
      </w:r>
      <w:r w:rsidRPr="008D498C">
        <w:rPr>
          <w:rFonts w:asciiTheme="majorHAnsi" w:hAnsiTheme="majorHAnsi"/>
          <w:sz w:val="24"/>
          <w:szCs w:val="24"/>
          <w:lang w:val="sr-Cyrl-RS"/>
        </w:rPr>
        <w:t>има</w:t>
      </w:r>
      <w:r w:rsidRPr="00D90182">
        <w:rPr>
          <w:rFonts w:asciiTheme="majorHAnsi" w:hAnsiTheme="majorHAnsi"/>
          <w:color w:val="00B0F0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у високошколској установи. </w:t>
      </w:r>
    </w:p>
    <w:p w:rsidR="00502B3B" w:rsidRPr="00563797" w:rsidRDefault="00502B3B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Надлежности Уније студената су да представља и заступа студенте пред органима Републике, усклађује рад студентских представничких тијела, прати и </w:t>
      </w:r>
      <w:r w:rsidRPr="00563797">
        <w:rPr>
          <w:rFonts w:asciiTheme="majorHAnsi" w:hAnsiTheme="majorHAnsi"/>
          <w:sz w:val="24"/>
          <w:szCs w:val="24"/>
          <w:lang w:val="sr-Cyrl-RS"/>
        </w:rPr>
        <w:lastRenderedPageBreak/>
        <w:t>унапређује интересе студената, учествује у изради прописа у области високог образовања и студентског стандарда и прати њихово спровођење.</w:t>
      </w:r>
    </w:p>
    <w:p w:rsidR="00502B3B" w:rsidRPr="00563797" w:rsidRDefault="00C51F47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>Органи Уније су Скупштина, У</w:t>
      </w:r>
      <w:r w:rsidR="00502B3B" w:rsidRPr="00563797">
        <w:rPr>
          <w:rFonts w:asciiTheme="majorHAnsi" w:hAnsiTheme="majorHAnsi"/>
          <w:sz w:val="24"/>
          <w:szCs w:val="24"/>
          <w:lang w:val="sr-Cyrl-RS"/>
        </w:rPr>
        <w:t xml:space="preserve">правни одбор и предсједник. </w:t>
      </w:r>
      <w:r w:rsidR="0024256F" w:rsidRPr="00563797">
        <w:rPr>
          <w:rFonts w:asciiTheme="majorHAnsi" w:hAnsiTheme="majorHAnsi"/>
          <w:sz w:val="24"/>
          <w:szCs w:val="24"/>
          <w:lang w:val="sr-Cyrl-RS"/>
        </w:rPr>
        <w:t xml:space="preserve">Скупштина је највиши орган </w:t>
      </w:r>
      <w:r>
        <w:rPr>
          <w:rFonts w:asciiTheme="majorHAnsi" w:hAnsiTheme="majorHAnsi"/>
          <w:sz w:val="24"/>
          <w:szCs w:val="24"/>
          <w:lang w:val="sr-Cyrl-RS"/>
        </w:rPr>
        <w:t>и она доноси Статут, П</w:t>
      </w:r>
      <w:r w:rsidR="003C0E2F" w:rsidRPr="00563797">
        <w:rPr>
          <w:rFonts w:asciiTheme="majorHAnsi" w:hAnsiTheme="majorHAnsi"/>
          <w:sz w:val="24"/>
          <w:szCs w:val="24"/>
          <w:lang w:val="sr-Cyrl-RS"/>
        </w:rPr>
        <w:t xml:space="preserve">ословник о раду и друге акте. </w:t>
      </w:r>
    </w:p>
    <w:p w:rsidR="003C0E2F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Студентска представничка тијела се финансирају из средстава високошколских установа, поклона, донација и других извора, а могу и да се суфинансирају из буџета Републике.</w:t>
      </w:r>
    </w:p>
    <w:p w:rsidR="0049374B" w:rsidRPr="00563797" w:rsidRDefault="0049374B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Министарство просвјете и културе 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 xml:space="preserve">у Влади </w:t>
      </w:r>
      <w:r w:rsidR="00D90182">
        <w:rPr>
          <w:rFonts w:asciiTheme="majorHAnsi" w:hAnsiTheme="majorHAnsi"/>
          <w:sz w:val="24"/>
          <w:szCs w:val="24"/>
          <w:lang w:val="sr-Cyrl-RS"/>
        </w:rPr>
        <w:t>Републике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расписује јавни конкурс за суфинансирање програма и пројеката студентских организација. </w:t>
      </w:r>
    </w:p>
    <w:p w:rsidR="00431B4E" w:rsidRPr="00563797" w:rsidRDefault="00444036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 xml:space="preserve">Високошколске установе </w:t>
      </w:r>
      <w:r w:rsidR="00431B4E" w:rsidRPr="00563797">
        <w:rPr>
          <w:rFonts w:asciiTheme="majorHAnsi" w:hAnsiTheme="majorHAnsi"/>
          <w:sz w:val="24"/>
          <w:szCs w:val="24"/>
          <w:lang w:val="sr-Cyrl-RS"/>
        </w:rPr>
        <w:t xml:space="preserve">обезбјеђују простор за рад студентима, суфинансирају њихове активности и пружају административно-техничку </w:t>
      </w:r>
      <w:r w:rsidR="0049374B" w:rsidRPr="00563797">
        <w:rPr>
          <w:rFonts w:asciiTheme="majorHAnsi" w:hAnsiTheme="majorHAnsi"/>
          <w:sz w:val="24"/>
          <w:szCs w:val="24"/>
          <w:lang w:val="sr-Cyrl-RS"/>
        </w:rPr>
        <w:t xml:space="preserve">помоћ. </w:t>
      </w:r>
    </w:p>
    <w:p w:rsidR="001F101A" w:rsidRPr="00563797" w:rsidRDefault="0049374B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Начин на који студенти остварују материјалне и друге услове за стицање високог образовања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 прописан је З</w:t>
      </w:r>
      <w:r w:rsidR="001F101A" w:rsidRPr="00563797">
        <w:rPr>
          <w:rFonts w:asciiTheme="majorHAnsi" w:hAnsiTheme="majorHAnsi"/>
          <w:sz w:val="24"/>
          <w:szCs w:val="24"/>
          <w:lang w:val="sr-Cyrl-RS"/>
        </w:rPr>
        <w:t>аконом</w:t>
      </w:r>
      <w:r w:rsidR="001F101A" w:rsidRPr="00563797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4"/>
      </w:r>
      <w:r w:rsidR="001F101A" w:rsidRPr="00563797">
        <w:rPr>
          <w:rFonts w:asciiTheme="majorHAnsi" w:hAnsiTheme="majorHAnsi"/>
          <w:sz w:val="24"/>
          <w:szCs w:val="24"/>
          <w:lang w:val="sr-Cyrl-RS"/>
        </w:rPr>
        <w:t xml:space="preserve">.  </w:t>
      </w: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Сви студенти имају право на смјештај, исхрану, студентску стипендију, културне, умјетничке и спортске активности</w:t>
      </w:r>
      <w:r w:rsidR="00C6158B" w:rsidRPr="00563797">
        <w:rPr>
          <w:rFonts w:asciiTheme="majorHAnsi" w:hAnsiTheme="majorHAnsi"/>
          <w:sz w:val="24"/>
          <w:szCs w:val="24"/>
          <w:lang w:val="sr-Cyrl-RS"/>
        </w:rPr>
        <w:t>. Кроз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рад студентских представничких тијела 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 xml:space="preserve">раде на остваривању својих </w:t>
      </w:r>
      <w:r w:rsidRPr="00563797">
        <w:rPr>
          <w:rFonts w:asciiTheme="majorHAnsi" w:hAnsiTheme="majorHAnsi"/>
          <w:sz w:val="24"/>
          <w:szCs w:val="24"/>
          <w:lang w:val="sr-Cyrl-RS"/>
        </w:rPr>
        <w:t>права</w:t>
      </w:r>
      <w:r w:rsidR="00C6158B" w:rsidRPr="00563797">
        <w:rPr>
          <w:rFonts w:asciiTheme="majorHAnsi" w:hAnsiTheme="majorHAnsi"/>
          <w:sz w:val="24"/>
          <w:szCs w:val="24"/>
          <w:lang w:val="sr-Cyrl-RS"/>
        </w:rPr>
        <w:t>. Услови за побољшање студентског стандарда и самог образовања садржани су у Стратегији коју је предложило Министарство просвјете и културе Републике Српске, 2016. године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. </w:t>
      </w:r>
    </w:p>
    <w:p w:rsidR="00AE6FCF" w:rsidRPr="00563797" w:rsidRDefault="00AE6FC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Поред побројаних права за која се боре, студенти се залажу и за побољшање квалитета образовања и самог студирања. </w:t>
      </w:r>
    </w:p>
    <w:p w:rsidR="00431B4E" w:rsidRPr="00563797" w:rsidRDefault="00AE6FC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Преко студентских организација, студенти се труде да утичу и на саму организацију високошколских установа, програм рада и начин извођења наставе. </w:t>
      </w:r>
    </w:p>
    <w:p w:rsidR="00AE6FCF" w:rsidRPr="00563797" w:rsidRDefault="00AE6FC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AE6FCF" w:rsidRPr="00563797" w:rsidRDefault="00AE6FC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431B4E" w:rsidRPr="00563797" w:rsidRDefault="00431B4E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F101A" w:rsidRPr="00563797" w:rsidRDefault="001F101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9D58D4" w:rsidRPr="00D90182" w:rsidRDefault="009D58D4" w:rsidP="00045D40">
      <w:pPr>
        <w:spacing w:after="0" w:line="240" w:lineRule="auto"/>
        <w:jc w:val="both"/>
        <w:rPr>
          <w:rFonts w:asciiTheme="majorHAnsi" w:hAnsiTheme="majorHAnsi"/>
          <w:color w:val="00B0F0"/>
          <w:sz w:val="28"/>
          <w:szCs w:val="28"/>
          <w:lang w:val="sr-Cyrl-RS"/>
        </w:rPr>
      </w:pPr>
    </w:p>
    <w:p w:rsidR="00563797" w:rsidRPr="00563797" w:rsidRDefault="00563797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9D58D4" w:rsidRPr="00563797" w:rsidRDefault="009D58D4" w:rsidP="00045D40">
      <w:pPr>
        <w:pStyle w:val="Heading1"/>
        <w:spacing w:line="240" w:lineRule="auto"/>
        <w:jc w:val="both"/>
        <w:rPr>
          <w:color w:val="000000" w:themeColor="text1"/>
          <w:lang w:val="sr-Cyrl-RS"/>
        </w:rPr>
      </w:pPr>
      <w:bookmarkStart w:id="3" w:name="_Toc526516095"/>
      <w:r w:rsidRPr="00563797">
        <w:rPr>
          <w:color w:val="000000" w:themeColor="text1"/>
          <w:lang w:val="sr-Cyrl-RS"/>
        </w:rPr>
        <w:lastRenderedPageBreak/>
        <w:t>ЗАКЉУЧАК</w:t>
      </w:r>
      <w:bookmarkEnd w:id="3"/>
      <w:r w:rsidRPr="00563797">
        <w:rPr>
          <w:color w:val="000000" w:themeColor="text1"/>
          <w:lang w:val="sr-Cyrl-RS"/>
        </w:rPr>
        <w:t xml:space="preserve"> </w:t>
      </w:r>
    </w:p>
    <w:p w:rsidR="004412B9" w:rsidRPr="00563797" w:rsidRDefault="004412B9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4D4383" w:rsidRDefault="004D4383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Принципи образовања 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 xml:space="preserve">на универзитетима </w:t>
      </w:r>
      <w:r w:rsidR="00D90182">
        <w:rPr>
          <w:rFonts w:asciiTheme="majorHAnsi" w:hAnsiTheme="majorHAnsi"/>
          <w:sz w:val="24"/>
          <w:szCs w:val="24"/>
          <w:lang w:val="sr-Cyrl-RS"/>
        </w:rPr>
        <w:t>су регулисани законом</w:t>
      </w:r>
      <w:r w:rsidRPr="00563797">
        <w:rPr>
          <w:rFonts w:asciiTheme="majorHAnsi" w:hAnsiTheme="majorHAnsi"/>
          <w:sz w:val="24"/>
          <w:szCs w:val="24"/>
          <w:lang w:val="sr-Cyrl-RS"/>
        </w:rPr>
        <w:t>, у складу са Болоњском декларацијом</w:t>
      </w:r>
      <w:r w:rsidR="00444036">
        <w:rPr>
          <w:rStyle w:val="FootnoteReference"/>
          <w:rFonts w:asciiTheme="majorHAnsi" w:hAnsiTheme="majorHAnsi"/>
          <w:sz w:val="24"/>
          <w:szCs w:val="24"/>
          <w:lang w:val="sr-Cyrl-RS"/>
        </w:rPr>
        <w:footnoteReference w:id="5"/>
      </w:r>
      <w:r w:rsidR="00444036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8D498C" w:rsidRPr="008D498C">
        <w:rPr>
          <w:rFonts w:asciiTheme="majorHAnsi" w:hAnsiTheme="majorHAnsi"/>
          <w:color w:val="000000" w:themeColor="text1"/>
          <w:sz w:val="24"/>
          <w:szCs w:val="24"/>
          <w:lang w:val="sr-Cyrl-RS"/>
        </w:rPr>
        <w:t>и</w:t>
      </w:r>
      <w:r w:rsidRPr="008D498C">
        <w:rPr>
          <w:rFonts w:asciiTheme="majorHAnsi" w:hAnsiTheme="majorHAnsi"/>
          <w:color w:val="000000" w:themeColor="text1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sz w:val="24"/>
          <w:szCs w:val="24"/>
          <w:lang w:val="sr-Cyrl-RS"/>
        </w:rPr>
        <w:t>европским стандардима</w:t>
      </w:r>
      <w:r w:rsidR="0001317B">
        <w:rPr>
          <w:rFonts w:asciiTheme="majorHAnsi" w:hAnsiTheme="majorHAnsi"/>
          <w:sz w:val="24"/>
          <w:szCs w:val="24"/>
          <w:lang w:val="sr-Cyrl-RS"/>
        </w:rPr>
        <w:t xml:space="preserve">. </w:t>
      </w:r>
      <w:r w:rsidR="0052722F">
        <w:rPr>
          <w:rFonts w:asciiTheme="majorHAnsi" w:hAnsiTheme="majorHAnsi"/>
          <w:sz w:val="24"/>
          <w:szCs w:val="24"/>
          <w:lang w:val="sr-Cyrl-RS"/>
        </w:rPr>
        <w:t xml:space="preserve">Болоњском декларацијом </w:t>
      </w:r>
      <w:r w:rsidR="00444036">
        <w:rPr>
          <w:rFonts w:asciiTheme="majorHAnsi" w:hAnsiTheme="majorHAnsi"/>
          <w:sz w:val="24"/>
          <w:szCs w:val="24"/>
          <w:lang w:val="sr-Cyrl-RS"/>
        </w:rPr>
        <w:t xml:space="preserve">предвиђено је </w:t>
      </w:r>
      <w:r w:rsidR="0052722F">
        <w:rPr>
          <w:rFonts w:asciiTheme="majorHAnsi" w:hAnsiTheme="majorHAnsi"/>
          <w:sz w:val="24"/>
          <w:szCs w:val="24"/>
          <w:lang w:val="sr-Cyrl-RS"/>
        </w:rPr>
        <w:t>провођење четири кључна принципа а то су: увођење европског система преноса бодова – ЕЦТС, увођење нове структуре студија ко</w:t>
      </w:r>
      <w:r w:rsidR="00444036">
        <w:rPr>
          <w:rFonts w:asciiTheme="majorHAnsi" w:hAnsiTheme="majorHAnsi"/>
          <w:sz w:val="24"/>
          <w:szCs w:val="24"/>
          <w:lang w:val="sr-Cyrl-RS"/>
        </w:rPr>
        <w:t>ји чине три циклуса, промовисање</w:t>
      </w:r>
      <w:r w:rsidR="0052722F">
        <w:rPr>
          <w:rFonts w:asciiTheme="majorHAnsi" w:hAnsiTheme="majorHAnsi"/>
          <w:sz w:val="24"/>
          <w:szCs w:val="24"/>
          <w:lang w:val="sr-Cyrl-RS"/>
        </w:rPr>
        <w:t xml:space="preserve"> мобилности студената и наставника, те усвајање система упоредивих диплома. </w:t>
      </w:r>
    </w:p>
    <w:p w:rsidR="0052722F" w:rsidRPr="00563797" w:rsidRDefault="0052722F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ab/>
        <w:t xml:space="preserve">Болоњску декларацију потписало је </w:t>
      </w:r>
      <w:r w:rsidR="00C51F47">
        <w:rPr>
          <w:rFonts w:asciiTheme="majorHAnsi" w:hAnsiTheme="majorHAnsi"/>
          <w:sz w:val="24"/>
          <w:szCs w:val="24"/>
          <w:lang w:val="sr-Cyrl-RS"/>
        </w:rPr>
        <w:t>четрдесет девет</w:t>
      </w:r>
      <w:r>
        <w:rPr>
          <w:rFonts w:asciiTheme="majorHAnsi" w:hAnsiTheme="majorHAnsi"/>
          <w:sz w:val="24"/>
          <w:szCs w:val="24"/>
          <w:lang w:val="sr-Cyrl-RS"/>
        </w:rPr>
        <w:t xml:space="preserve"> земаља сви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јета, међу којима су и Република Србија, </w:t>
      </w:r>
      <w:r>
        <w:rPr>
          <w:rFonts w:asciiTheme="majorHAnsi" w:hAnsiTheme="majorHAnsi"/>
          <w:sz w:val="24"/>
          <w:szCs w:val="24"/>
          <w:lang w:val="sr-Cyrl-RS"/>
        </w:rPr>
        <w:t xml:space="preserve">Босна и Херцеговина, 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Република </w:t>
      </w:r>
      <w:r>
        <w:rPr>
          <w:rFonts w:asciiTheme="majorHAnsi" w:hAnsiTheme="majorHAnsi"/>
          <w:sz w:val="24"/>
          <w:szCs w:val="24"/>
          <w:lang w:val="sr-Cyrl-RS"/>
        </w:rPr>
        <w:t xml:space="preserve">Хрватска и Црна Гора. </w:t>
      </w:r>
    </w:p>
    <w:p w:rsidR="00935C1F" w:rsidRDefault="00C6158B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Веома је важно створити претпоставке за одржив развој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 квалитетног високог образовања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које је усклађено с потребама друштвеног, економског и културног развоја Републике Српске. </w:t>
      </w:r>
    </w:p>
    <w:p w:rsidR="0052722F" w:rsidRPr="00563797" w:rsidRDefault="0052722F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sr-Cyrl-RS"/>
        </w:rPr>
        <w:t>Према Регистру високошколских установа који води Министарство</w:t>
      </w:r>
      <w:r w:rsidR="00FF6435">
        <w:rPr>
          <w:rFonts w:asciiTheme="majorHAnsi" w:hAnsiTheme="majorHAnsi"/>
          <w:sz w:val="24"/>
          <w:szCs w:val="24"/>
          <w:lang w:val="sr-Cyrl-RS"/>
        </w:rPr>
        <w:t xml:space="preserve"> просвјете и културе уписано је </w:t>
      </w:r>
      <w:r>
        <w:rPr>
          <w:rFonts w:asciiTheme="majorHAnsi" w:hAnsiTheme="majorHAnsi"/>
          <w:sz w:val="24"/>
          <w:szCs w:val="24"/>
          <w:lang w:val="sr-Cyrl-RS"/>
        </w:rPr>
        <w:t>девет универзитета</w:t>
      </w:r>
      <w:r w:rsidR="00444036">
        <w:rPr>
          <w:rFonts w:asciiTheme="majorHAnsi" w:hAnsiTheme="majorHAnsi"/>
          <w:sz w:val="24"/>
          <w:szCs w:val="24"/>
          <w:lang w:val="sr-Cyrl-RS"/>
        </w:rPr>
        <w:t xml:space="preserve"> у Републици Српској, </w:t>
      </w:r>
      <w:r>
        <w:rPr>
          <w:rFonts w:asciiTheme="majorHAnsi" w:hAnsiTheme="majorHAnsi"/>
          <w:sz w:val="24"/>
          <w:szCs w:val="24"/>
          <w:lang w:val="sr-Cyrl-RS"/>
        </w:rPr>
        <w:t xml:space="preserve">од тога </w:t>
      </w:r>
      <w:r w:rsidR="00C51F47">
        <w:rPr>
          <w:rFonts w:asciiTheme="majorHAnsi" w:hAnsiTheme="majorHAnsi"/>
          <w:sz w:val="24"/>
          <w:szCs w:val="24"/>
          <w:lang w:val="sr-Cyrl-RS"/>
        </w:rPr>
        <w:t>два</w:t>
      </w:r>
      <w:r>
        <w:rPr>
          <w:rFonts w:asciiTheme="majorHAnsi" w:hAnsiTheme="majorHAnsi"/>
          <w:sz w:val="24"/>
          <w:szCs w:val="24"/>
          <w:lang w:val="sr-Cyrl-RS"/>
        </w:rPr>
        <w:t xml:space="preserve"> јавна и седам приватних</w:t>
      </w:r>
      <w:r w:rsidR="00FF6435">
        <w:rPr>
          <w:rFonts w:asciiTheme="majorHAnsi" w:hAnsiTheme="majorHAnsi"/>
          <w:sz w:val="24"/>
          <w:szCs w:val="24"/>
          <w:lang w:val="sr-Cyrl-RS"/>
        </w:rPr>
        <w:t xml:space="preserve">. </w:t>
      </w:r>
      <w:r>
        <w:rPr>
          <w:rFonts w:asciiTheme="majorHAnsi" w:hAnsiTheme="majorHAnsi"/>
          <w:sz w:val="24"/>
          <w:szCs w:val="24"/>
          <w:lang w:val="sr-Cyrl-RS"/>
        </w:rPr>
        <w:tab/>
        <w:t xml:space="preserve"> </w:t>
      </w:r>
    </w:p>
    <w:p w:rsidR="000B0A5A" w:rsidRPr="00563797" w:rsidRDefault="00C6158B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Такође је в</w:t>
      </w:r>
      <w:r w:rsidR="000B0A5A" w:rsidRPr="00563797">
        <w:rPr>
          <w:rFonts w:asciiTheme="majorHAnsi" w:hAnsiTheme="majorHAnsi"/>
          <w:sz w:val="24"/>
          <w:szCs w:val="24"/>
          <w:lang w:val="sr-Cyrl-RS"/>
        </w:rPr>
        <w:t xml:space="preserve">еома важно повећати ефикасност и </w:t>
      </w:r>
      <w:r w:rsidRPr="00563797">
        <w:rPr>
          <w:rFonts w:asciiTheme="majorHAnsi" w:hAnsiTheme="majorHAnsi"/>
          <w:sz w:val="24"/>
          <w:szCs w:val="24"/>
          <w:lang w:val="sr-Cyrl-RS"/>
        </w:rPr>
        <w:t>квалитет студирања на високошколским установа</w:t>
      </w:r>
      <w:r w:rsidR="00963B5F" w:rsidRPr="00563797">
        <w:rPr>
          <w:rFonts w:asciiTheme="majorHAnsi" w:hAnsiTheme="majorHAnsi"/>
          <w:sz w:val="24"/>
          <w:szCs w:val="24"/>
          <w:lang w:val="sr-Cyrl-RS"/>
        </w:rPr>
        <w:t>ма</w:t>
      </w:r>
      <w:r w:rsidR="00D90182">
        <w:rPr>
          <w:rFonts w:asciiTheme="majorHAnsi" w:hAnsiTheme="majorHAnsi"/>
          <w:color w:val="00B0F0"/>
          <w:sz w:val="24"/>
          <w:szCs w:val="24"/>
          <w:lang w:val="sr-Cyrl-RS"/>
        </w:rPr>
        <w:t>,</w:t>
      </w:r>
      <w:r w:rsidR="000B0A5A" w:rsidRPr="00563797">
        <w:rPr>
          <w:rFonts w:asciiTheme="majorHAnsi" w:hAnsiTheme="majorHAnsi"/>
          <w:sz w:val="24"/>
          <w:szCs w:val="24"/>
          <w:lang w:val="sr-Cyrl-RS"/>
        </w:rPr>
        <w:t xml:space="preserve"> за које се требају залагати институције Републике Српске, управе вискошколских установа и студенти. </w:t>
      </w:r>
    </w:p>
    <w:p w:rsidR="000B0A5A" w:rsidRPr="00563797" w:rsidRDefault="000B0A5A" w:rsidP="00045D4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 xml:space="preserve">Свака промјена на боље треба да крене од младих људи, студената који су већ довољно зрели да знају шта је исправно и добро за њих, али и довољно млади и са енергијом да могу истрајати у својим циљевима. </w:t>
      </w:r>
    </w:p>
    <w:p w:rsidR="004412B9" w:rsidRPr="00563797" w:rsidRDefault="000B0A5A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Исто тако, потребно је повећати издвајања за просвјету и културу јер су образовање </w:t>
      </w:r>
      <w:r w:rsidR="004412B9" w:rsidRPr="00563797">
        <w:rPr>
          <w:rFonts w:asciiTheme="majorHAnsi" w:hAnsiTheme="majorHAnsi"/>
          <w:sz w:val="24"/>
          <w:szCs w:val="24"/>
          <w:lang w:val="sr-Cyrl-RS"/>
        </w:rPr>
        <w:t xml:space="preserve">и наука </w:t>
      </w:r>
      <w:r w:rsidR="00F7638F" w:rsidRPr="00563797">
        <w:rPr>
          <w:rFonts w:asciiTheme="majorHAnsi" w:hAnsiTheme="majorHAnsi"/>
          <w:sz w:val="24"/>
          <w:szCs w:val="24"/>
          <w:lang w:val="sr-Cyrl-RS"/>
        </w:rPr>
        <w:t xml:space="preserve">покретачка </w:t>
      </w:r>
      <w:r w:rsidR="004412B9" w:rsidRPr="00563797">
        <w:rPr>
          <w:rFonts w:asciiTheme="majorHAnsi" w:hAnsiTheme="majorHAnsi"/>
          <w:sz w:val="24"/>
          <w:szCs w:val="24"/>
          <w:lang w:val="sr-Cyrl-RS"/>
        </w:rPr>
        <w:t>снага развоја сваког друштва</w:t>
      </w:r>
      <w:r w:rsidR="00C6158B" w:rsidRPr="00563797">
        <w:rPr>
          <w:rFonts w:asciiTheme="majorHAnsi" w:hAnsiTheme="majorHAnsi"/>
          <w:sz w:val="24"/>
          <w:szCs w:val="24"/>
          <w:lang w:val="sr-Cyrl-RS"/>
        </w:rPr>
        <w:t>.</w:t>
      </w:r>
      <w:r w:rsidR="00CA3505" w:rsidRPr="00563797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4D4383" w:rsidRPr="00563797">
        <w:rPr>
          <w:rFonts w:asciiTheme="majorHAnsi" w:hAnsiTheme="majorHAnsi"/>
          <w:sz w:val="24"/>
          <w:szCs w:val="24"/>
          <w:lang w:val="sr-Cyrl-RS"/>
        </w:rPr>
        <w:t xml:space="preserve">Квалитетно образовање је и предуслов за развој привреде и друштва у цјелини. </w:t>
      </w:r>
    </w:p>
    <w:p w:rsidR="00CA3505" w:rsidRPr="00563797" w:rsidRDefault="00CA3505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По свему судећи, студентска партиципација је веома важан фактор у систему образовања и сами студенти морају радити на побољшавању организације студентских парламента и унија.</w:t>
      </w:r>
    </w:p>
    <w:p w:rsidR="00CA3505" w:rsidRPr="00563797" w:rsidRDefault="00CA3505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 xml:space="preserve">Студенти су ти који требају да теже да се њихови проблеми </w:t>
      </w:r>
      <w:r w:rsidR="008D498C" w:rsidRPr="008D498C">
        <w:rPr>
          <w:rFonts w:asciiTheme="majorHAnsi" w:hAnsiTheme="majorHAnsi"/>
          <w:sz w:val="24"/>
          <w:szCs w:val="24"/>
          <w:lang w:val="sr-Cyrl-RS"/>
        </w:rPr>
        <w:t>рјешавају</w:t>
      </w:r>
      <w:r w:rsidR="008D498C">
        <w:rPr>
          <w:rFonts w:asciiTheme="majorHAnsi" w:hAnsiTheme="majorHAnsi"/>
          <w:color w:val="00B0F0"/>
          <w:sz w:val="24"/>
          <w:szCs w:val="24"/>
          <w:lang w:val="sr-Cyrl-RS"/>
        </w:rPr>
        <w:t xml:space="preserve"> </w:t>
      </w:r>
      <w:r w:rsidRPr="00563797">
        <w:rPr>
          <w:rFonts w:asciiTheme="majorHAnsi" w:hAnsiTheme="majorHAnsi"/>
          <w:sz w:val="24"/>
          <w:szCs w:val="24"/>
          <w:lang w:val="sr-Cyrl-RS"/>
        </w:rPr>
        <w:t>и да створе боље услове за студирање</w:t>
      </w:r>
      <w:r w:rsidR="00D90182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>будућим генерацијама</w:t>
      </w:r>
      <w:r w:rsidRPr="008D498C">
        <w:rPr>
          <w:rFonts w:asciiTheme="majorHAnsi" w:hAnsiTheme="majorHAnsi"/>
          <w:sz w:val="24"/>
          <w:szCs w:val="24"/>
          <w:lang w:val="sr-Cyrl-RS"/>
        </w:rPr>
        <w:t xml:space="preserve">. </w:t>
      </w:r>
    </w:p>
    <w:p w:rsidR="00CA3505" w:rsidRPr="00563797" w:rsidRDefault="00CA3505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  <w:t>Високо образовање има кључну улогу и значај за изградњу и функционис</w:t>
      </w:r>
      <w:r w:rsidR="00D90182">
        <w:rPr>
          <w:rFonts w:asciiTheme="majorHAnsi" w:hAnsiTheme="majorHAnsi"/>
          <w:sz w:val="24"/>
          <w:szCs w:val="24"/>
          <w:lang w:val="sr-Cyrl-RS"/>
        </w:rPr>
        <w:t>ање, не само образовног система</w:t>
      </w:r>
      <w:r w:rsidR="00D90182" w:rsidRPr="008D498C">
        <w:rPr>
          <w:rFonts w:asciiTheme="majorHAnsi" w:hAnsiTheme="majorHAnsi"/>
          <w:sz w:val="24"/>
          <w:szCs w:val="24"/>
          <w:lang w:val="sr-Cyrl-RS"/>
        </w:rPr>
        <w:t xml:space="preserve"> него </w:t>
      </w:r>
      <w:r w:rsidR="00C51F47">
        <w:rPr>
          <w:rFonts w:asciiTheme="majorHAnsi" w:hAnsiTheme="majorHAnsi"/>
          <w:sz w:val="24"/>
          <w:szCs w:val="24"/>
          <w:lang w:val="sr-Cyrl-RS"/>
        </w:rPr>
        <w:t>и друштва уопште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јер се школовање кадрова који преузимају лидерску улогу у свим сегментима друштва врши управо на овом ниову образовања. </w:t>
      </w:r>
    </w:p>
    <w:p w:rsidR="00CA3505" w:rsidRPr="00563797" w:rsidRDefault="00CA3505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1C23F7" w:rsidRPr="00563797" w:rsidRDefault="001C23F7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ab/>
      </w:r>
    </w:p>
    <w:p w:rsidR="00935C1F" w:rsidRPr="00563797" w:rsidRDefault="00C51F47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ab/>
      </w:r>
    </w:p>
    <w:p w:rsidR="00853A10" w:rsidRPr="00563797" w:rsidRDefault="00853A10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935C1F" w:rsidRPr="00563797" w:rsidRDefault="00935C1F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935C1F" w:rsidRPr="00563797" w:rsidRDefault="00935C1F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935C1F" w:rsidRPr="00563797" w:rsidRDefault="00935C1F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935C1F" w:rsidRPr="00AB4A8E" w:rsidRDefault="00935C1F" w:rsidP="00045D40">
      <w:pPr>
        <w:pStyle w:val="Heading1"/>
        <w:jc w:val="both"/>
        <w:rPr>
          <w:color w:val="000000" w:themeColor="text1"/>
        </w:rPr>
      </w:pPr>
      <w:bookmarkStart w:id="4" w:name="_Toc526516096"/>
      <w:r w:rsidRPr="00AB4A8E">
        <w:rPr>
          <w:color w:val="000000" w:themeColor="text1"/>
        </w:rPr>
        <w:lastRenderedPageBreak/>
        <w:t>ИЗВОРИ</w:t>
      </w:r>
      <w:bookmarkEnd w:id="4"/>
      <w:r w:rsidR="00AB4A8E" w:rsidRPr="00AB4A8E">
        <w:rPr>
          <w:color w:val="000000" w:themeColor="text1"/>
        </w:rPr>
        <w:t xml:space="preserve"> ПОДАТАКА</w:t>
      </w:r>
    </w:p>
    <w:p w:rsidR="004A22BE" w:rsidRPr="00563797" w:rsidRDefault="004A22BE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563797" w:rsidRPr="00563797" w:rsidRDefault="004A22BE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1.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563797" w:rsidRPr="00563797">
        <w:rPr>
          <w:rFonts w:asciiTheme="majorHAnsi" w:hAnsiTheme="majorHAnsi"/>
          <w:sz w:val="24"/>
          <w:szCs w:val="24"/>
          <w:lang w:val="sr-Cyrl-RS"/>
        </w:rPr>
        <w:t>Закон о студентском организовању („Службени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 гласник Републике Српске'', број</w:t>
      </w:r>
      <w:r w:rsidR="00563797" w:rsidRPr="00563797">
        <w:rPr>
          <w:rFonts w:asciiTheme="majorHAnsi" w:hAnsiTheme="majorHAnsi"/>
          <w:sz w:val="24"/>
          <w:szCs w:val="24"/>
          <w:lang w:val="sr-Cyrl-RS"/>
        </w:rPr>
        <w:t xml:space="preserve"> 58/16)</w:t>
      </w:r>
    </w:p>
    <w:p w:rsidR="00563797" w:rsidRPr="00563797" w:rsidRDefault="00563797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2. Закон о студенстком и ученичком стандарду („Службени гласник Републике Српске“, бр</w:t>
      </w:r>
      <w:r w:rsidR="00C51F47">
        <w:rPr>
          <w:rFonts w:asciiTheme="majorHAnsi" w:hAnsiTheme="majorHAnsi"/>
          <w:sz w:val="24"/>
          <w:szCs w:val="24"/>
          <w:lang w:val="sr-Cyrl-RS"/>
        </w:rPr>
        <w:t>ој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18/10)</w:t>
      </w:r>
    </w:p>
    <w:p w:rsidR="004A22BE" w:rsidRDefault="00563797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563797">
        <w:rPr>
          <w:rFonts w:asciiTheme="majorHAnsi" w:hAnsiTheme="majorHAnsi"/>
          <w:sz w:val="24"/>
          <w:szCs w:val="24"/>
          <w:lang w:val="sr-Cyrl-RS"/>
        </w:rPr>
        <w:t>3. Одлука о стратегији развоја образовања Републике Српске за период 2016-2021. године („Службен</w:t>
      </w:r>
      <w:r w:rsidR="00C51F47">
        <w:rPr>
          <w:rFonts w:asciiTheme="majorHAnsi" w:hAnsiTheme="majorHAnsi"/>
          <w:sz w:val="24"/>
          <w:szCs w:val="24"/>
          <w:lang w:val="sr-Cyrl-RS"/>
        </w:rPr>
        <w:t>и гласник Републике Српске“, број</w:t>
      </w:r>
      <w:r w:rsidRPr="00563797">
        <w:rPr>
          <w:rFonts w:asciiTheme="majorHAnsi" w:hAnsiTheme="majorHAnsi"/>
          <w:sz w:val="24"/>
          <w:szCs w:val="24"/>
          <w:lang w:val="sr-Cyrl-RS"/>
        </w:rPr>
        <w:t xml:space="preserve"> 32/16)</w:t>
      </w:r>
    </w:p>
    <w:p w:rsidR="00444036" w:rsidRPr="00563797" w:rsidRDefault="00444036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 xml:space="preserve">4. </w:t>
      </w:r>
      <w:r w:rsidRPr="00444036">
        <w:rPr>
          <w:rFonts w:asciiTheme="majorHAnsi" w:hAnsiTheme="majorHAnsi"/>
          <w:sz w:val="24"/>
          <w:szCs w:val="24"/>
          <w:lang w:val="sr-Cyrl-RS"/>
        </w:rPr>
        <w:t>Болоњска декларација је заједничка декларација европских министара образовања која се односи на реформу система високог образовања у Европи. Потписана је 19. јуна 1999. године у Болоњи.</w:t>
      </w:r>
    </w:p>
    <w:p w:rsidR="00563797" w:rsidRPr="00563797" w:rsidRDefault="00444036" w:rsidP="00045D4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>
        <w:rPr>
          <w:rFonts w:asciiTheme="majorHAnsi" w:hAnsiTheme="majorHAnsi"/>
          <w:sz w:val="24"/>
          <w:szCs w:val="24"/>
          <w:lang w:val="sr-Cyrl-RS"/>
        </w:rPr>
        <w:t>5</w:t>
      </w:r>
      <w:r w:rsidR="00563797" w:rsidRPr="00C51F47">
        <w:rPr>
          <w:rFonts w:asciiTheme="majorHAnsi" w:hAnsiTheme="majorHAnsi"/>
          <w:i/>
          <w:sz w:val="24"/>
          <w:szCs w:val="24"/>
          <w:lang w:val="sr-Cyrl-RS"/>
        </w:rPr>
        <w:t>. http://www.heaars.com/index.php/sr/r-gis-r</w:t>
      </w:r>
      <w:r w:rsidR="00C51F47">
        <w:rPr>
          <w:rFonts w:asciiTheme="majorHAnsi" w:hAnsiTheme="majorHAnsi"/>
          <w:sz w:val="24"/>
          <w:szCs w:val="24"/>
          <w:lang w:val="sr-Cyrl-RS"/>
        </w:rPr>
        <w:t xml:space="preserve"> </w:t>
      </w:r>
      <w:r w:rsidR="00563797" w:rsidRPr="00563797">
        <w:rPr>
          <w:rFonts w:asciiTheme="majorHAnsi" w:hAnsiTheme="majorHAnsi"/>
          <w:sz w:val="24"/>
          <w:szCs w:val="24"/>
          <w:lang w:val="sr-Cyrl-RS"/>
        </w:rPr>
        <w:t>приступљено 4.10.2018. године</w:t>
      </w:r>
    </w:p>
    <w:p w:rsidR="00935C1F" w:rsidRDefault="00935C1F" w:rsidP="00045D40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sr-Cyrl-RS"/>
        </w:rPr>
      </w:pPr>
    </w:p>
    <w:p w:rsidR="00935C1F" w:rsidRPr="00935C1F" w:rsidRDefault="00935C1F" w:rsidP="004412B9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935C1F" w:rsidRDefault="00935C1F" w:rsidP="004412B9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935C1F" w:rsidRPr="00935C1F" w:rsidRDefault="00935C1F" w:rsidP="004412B9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9D58D4" w:rsidRPr="009D58D4" w:rsidRDefault="009D58D4" w:rsidP="0085138F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B8673A" w:rsidRPr="00B8673A" w:rsidRDefault="00B8673A" w:rsidP="0085138F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090DEE" w:rsidRPr="00090DEE" w:rsidRDefault="00090DEE" w:rsidP="0085138F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sr-Cyrl-RS"/>
        </w:rPr>
      </w:pPr>
    </w:p>
    <w:sectPr w:rsidR="00090DEE" w:rsidRPr="00090DEE" w:rsidSect="005553E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35B" w:rsidRDefault="00F6735B" w:rsidP="00146CE6">
      <w:pPr>
        <w:spacing w:after="0" w:line="240" w:lineRule="auto"/>
      </w:pPr>
      <w:r>
        <w:separator/>
      </w:r>
    </w:p>
  </w:endnote>
  <w:endnote w:type="continuationSeparator" w:id="0">
    <w:p w:rsidR="00F6735B" w:rsidRDefault="00F6735B" w:rsidP="0014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0012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53E9" w:rsidRDefault="005553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6C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553E9" w:rsidRDefault="00555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35B" w:rsidRDefault="00F6735B" w:rsidP="00146CE6">
      <w:pPr>
        <w:spacing w:after="0" w:line="240" w:lineRule="auto"/>
      </w:pPr>
      <w:r>
        <w:separator/>
      </w:r>
    </w:p>
  </w:footnote>
  <w:footnote w:type="continuationSeparator" w:id="0">
    <w:p w:rsidR="00F6735B" w:rsidRDefault="00F6735B" w:rsidP="00146CE6">
      <w:pPr>
        <w:spacing w:after="0" w:line="240" w:lineRule="auto"/>
      </w:pPr>
      <w:r>
        <w:continuationSeparator/>
      </w:r>
    </w:p>
  </w:footnote>
  <w:footnote w:id="1">
    <w:p w:rsidR="000C0FD0" w:rsidRPr="000C0FD0" w:rsidRDefault="000C0FD0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0C0FD0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0C0FD0">
        <w:rPr>
          <w:rFonts w:asciiTheme="majorHAnsi" w:hAnsiTheme="majorHAnsi"/>
          <w:sz w:val="16"/>
          <w:szCs w:val="16"/>
        </w:rPr>
        <w:t xml:space="preserve"> </w:t>
      </w:r>
      <w:r w:rsidRPr="000C0FD0">
        <w:rPr>
          <w:rFonts w:asciiTheme="majorHAnsi" w:hAnsiTheme="majorHAnsi"/>
          <w:sz w:val="16"/>
          <w:szCs w:val="16"/>
          <w:lang w:val="sr-Cyrl-RS"/>
        </w:rPr>
        <w:t>Зако</w:t>
      </w:r>
      <w:r w:rsidR="004436D9">
        <w:rPr>
          <w:rFonts w:asciiTheme="majorHAnsi" w:hAnsiTheme="majorHAnsi"/>
          <w:sz w:val="16"/>
          <w:szCs w:val="16"/>
          <w:lang w:val="sr-Cyrl-RS"/>
        </w:rPr>
        <w:t>н о студентском организовању („</w:t>
      </w:r>
      <w:r w:rsidRPr="000C0FD0">
        <w:rPr>
          <w:rFonts w:asciiTheme="majorHAnsi" w:hAnsiTheme="majorHAnsi"/>
          <w:sz w:val="16"/>
          <w:szCs w:val="16"/>
          <w:lang w:val="sr-Cyrl-RS"/>
        </w:rPr>
        <w:t>Службени</w:t>
      </w:r>
      <w:r w:rsidR="00C51F47">
        <w:rPr>
          <w:rFonts w:asciiTheme="majorHAnsi" w:hAnsiTheme="majorHAnsi"/>
          <w:sz w:val="16"/>
          <w:szCs w:val="16"/>
          <w:lang w:val="sr-Cyrl-RS"/>
        </w:rPr>
        <w:t xml:space="preserve"> гласник Републике Српске'', број</w:t>
      </w:r>
      <w:r w:rsidRPr="000C0FD0">
        <w:rPr>
          <w:rFonts w:asciiTheme="majorHAnsi" w:hAnsiTheme="majorHAnsi"/>
          <w:sz w:val="16"/>
          <w:szCs w:val="16"/>
          <w:lang w:val="sr-Cyrl-RS"/>
        </w:rPr>
        <w:t xml:space="preserve"> 58/16)</w:t>
      </w:r>
      <w:r w:rsidR="00C51F47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2">
    <w:p w:rsidR="004436D9" w:rsidRPr="004436D9" w:rsidRDefault="004436D9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4436D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4436D9">
        <w:rPr>
          <w:rFonts w:asciiTheme="majorHAnsi" w:hAnsiTheme="majorHAnsi"/>
          <w:sz w:val="16"/>
          <w:szCs w:val="16"/>
        </w:rPr>
        <w:t xml:space="preserve"> </w:t>
      </w:r>
      <w:r w:rsidRPr="004436D9">
        <w:rPr>
          <w:rFonts w:asciiTheme="majorHAnsi" w:hAnsiTheme="majorHAnsi"/>
          <w:sz w:val="16"/>
          <w:szCs w:val="16"/>
          <w:lang w:val="sr-Cyrl-RS"/>
        </w:rPr>
        <w:t>Одлука о стратегији развоја образовања Републике Српске за период 2016-2021. године („Службен</w:t>
      </w:r>
      <w:r w:rsidR="00C51F47">
        <w:rPr>
          <w:rFonts w:asciiTheme="majorHAnsi" w:hAnsiTheme="majorHAnsi"/>
          <w:sz w:val="16"/>
          <w:szCs w:val="16"/>
          <w:lang w:val="sr-Cyrl-RS"/>
        </w:rPr>
        <w:t>и гласник Републике Српске“, број</w:t>
      </w:r>
      <w:r w:rsidRPr="004436D9">
        <w:rPr>
          <w:rFonts w:asciiTheme="majorHAnsi" w:hAnsiTheme="majorHAnsi"/>
          <w:sz w:val="16"/>
          <w:szCs w:val="16"/>
          <w:lang w:val="sr-Cyrl-RS"/>
        </w:rPr>
        <w:t xml:space="preserve"> 32/16)</w:t>
      </w:r>
      <w:r w:rsidR="00C51F47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3">
    <w:p w:rsidR="00EB237F" w:rsidRPr="00563797" w:rsidRDefault="00EB237F">
      <w:pPr>
        <w:pStyle w:val="FootnoteText"/>
        <w:rPr>
          <w:rFonts w:asciiTheme="majorHAnsi" w:hAnsiTheme="majorHAnsi"/>
          <w:color w:val="000000" w:themeColor="text1"/>
          <w:sz w:val="16"/>
          <w:szCs w:val="16"/>
          <w:lang w:val="sr-Cyrl-RS"/>
        </w:rPr>
      </w:pPr>
      <w:r w:rsidRPr="00563797">
        <w:rPr>
          <w:rStyle w:val="FootnoteReference"/>
          <w:rFonts w:asciiTheme="majorHAnsi" w:hAnsiTheme="majorHAnsi"/>
          <w:color w:val="000000" w:themeColor="text1"/>
          <w:sz w:val="16"/>
          <w:szCs w:val="16"/>
        </w:rPr>
        <w:footnoteRef/>
      </w:r>
      <w:r w:rsidRPr="00563797">
        <w:rPr>
          <w:rFonts w:asciiTheme="majorHAnsi" w:hAnsiTheme="majorHAnsi"/>
          <w:color w:val="000000" w:themeColor="text1"/>
          <w:sz w:val="16"/>
          <w:szCs w:val="16"/>
        </w:rPr>
        <w:t xml:space="preserve"> </w:t>
      </w:r>
      <w:hyperlink r:id="rId1" w:history="1">
        <w:r w:rsidR="004A22BE" w:rsidRPr="00C51F47">
          <w:rPr>
            <w:rStyle w:val="Hyperlink"/>
            <w:rFonts w:asciiTheme="majorHAnsi" w:hAnsiTheme="majorHAnsi"/>
            <w:i/>
            <w:color w:val="000000" w:themeColor="text1"/>
            <w:sz w:val="16"/>
            <w:szCs w:val="16"/>
            <w:u w:val="none"/>
          </w:rPr>
          <w:t>http://www.heaars.com/index.php/sr/r-gis-r</w:t>
        </w:r>
      </w:hyperlink>
      <w:r w:rsidR="004A22BE"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 приступљено 4.</w:t>
      </w:r>
      <w:r w:rsidR="00C51F4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</w:t>
      </w:r>
      <w:r w:rsidR="004A22BE"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>10.</w:t>
      </w:r>
      <w:r w:rsidR="00C51F4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 </w:t>
      </w:r>
      <w:r w:rsidR="004A22BE" w:rsidRP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 xml:space="preserve">2018. </w:t>
      </w:r>
      <w:r w:rsidR="00563797">
        <w:rPr>
          <w:rFonts w:asciiTheme="majorHAnsi" w:hAnsiTheme="majorHAnsi"/>
          <w:color w:val="000000" w:themeColor="text1"/>
          <w:sz w:val="16"/>
          <w:szCs w:val="16"/>
          <w:lang w:val="sr-Cyrl-RS"/>
        </w:rPr>
        <w:t>године</w:t>
      </w:r>
      <w:r w:rsidR="000471A2">
        <w:rPr>
          <w:rFonts w:asciiTheme="majorHAnsi" w:hAnsiTheme="majorHAnsi"/>
          <w:color w:val="000000" w:themeColor="text1"/>
          <w:sz w:val="16"/>
          <w:szCs w:val="16"/>
          <w:lang w:val="sr-Cyrl-RS"/>
        </w:rPr>
        <w:t>.</w:t>
      </w:r>
    </w:p>
    <w:p w:rsidR="009D58D4" w:rsidRPr="009D58D4" w:rsidRDefault="009D58D4">
      <w:pPr>
        <w:pStyle w:val="FootnoteText"/>
        <w:rPr>
          <w:rFonts w:asciiTheme="majorHAnsi" w:hAnsiTheme="majorHAnsi"/>
          <w:sz w:val="16"/>
          <w:szCs w:val="16"/>
        </w:rPr>
      </w:pPr>
    </w:p>
  </w:footnote>
  <w:footnote w:id="4">
    <w:p w:rsidR="001F101A" w:rsidRPr="001F101A" w:rsidRDefault="001F101A">
      <w:pPr>
        <w:pStyle w:val="FootnoteText"/>
        <w:rPr>
          <w:rFonts w:asciiTheme="majorHAnsi" w:hAnsiTheme="majorHAnsi"/>
          <w:sz w:val="16"/>
          <w:szCs w:val="16"/>
          <w:lang w:val="sr-Cyrl-RS"/>
        </w:rPr>
      </w:pPr>
      <w:r w:rsidRPr="001F101A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1F101A">
        <w:rPr>
          <w:rFonts w:asciiTheme="majorHAnsi" w:hAnsiTheme="majorHAnsi"/>
          <w:sz w:val="16"/>
          <w:szCs w:val="16"/>
        </w:rPr>
        <w:t xml:space="preserve"> </w:t>
      </w:r>
      <w:r w:rsidRPr="001F101A">
        <w:rPr>
          <w:rFonts w:asciiTheme="majorHAnsi" w:hAnsiTheme="majorHAnsi"/>
          <w:sz w:val="16"/>
          <w:szCs w:val="16"/>
          <w:lang w:val="sr-Cyrl-RS"/>
        </w:rPr>
        <w:t>Закон о студенстком и ученичком стандарду („Службен</w:t>
      </w:r>
      <w:r w:rsidR="00C51F47">
        <w:rPr>
          <w:rFonts w:asciiTheme="majorHAnsi" w:hAnsiTheme="majorHAnsi"/>
          <w:sz w:val="16"/>
          <w:szCs w:val="16"/>
          <w:lang w:val="sr-Cyrl-RS"/>
        </w:rPr>
        <w:t>и гласник Републике Српске“, број</w:t>
      </w:r>
      <w:r w:rsidRPr="001F101A">
        <w:rPr>
          <w:rFonts w:asciiTheme="majorHAnsi" w:hAnsiTheme="majorHAnsi"/>
          <w:sz w:val="16"/>
          <w:szCs w:val="16"/>
          <w:lang w:val="sr-Cyrl-RS"/>
        </w:rPr>
        <w:t xml:space="preserve"> 18/10)</w:t>
      </w:r>
      <w:r w:rsidR="000471A2">
        <w:rPr>
          <w:rFonts w:asciiTheme="majorHAnsi" w:hAnsiTheme="majorHAnsi"/>
          <w:sz w:val="16"/>
          <w:szCs w:val="16"/>
          <w:lang w:val="sr-Cyrl-RS"/>
        </w:rPr>
        <w:t>.</w:t>
      </w:r>
    </w:p>
  </w:footnote>
  <w:footnote w:id="5">
    <w:p w:rsidR="00444036" w:rsidRPr="00444036" w:rsidRDefault="00444036">
      <w:pPr>
        <w:pStyle w:val="FootnoteText"/>
        <w:rPr>
          <w:lang w:val="sr-Cyrl-RS"/>
        </w:rPr>
      </w:pPr>
      <w:r w:rsidRPr="00444036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444036">
        <w:rPr>
          <w:rFonts w:asciiTheme="majorHAnsi" w:hAnsiTheme="majorHAnsi"/>
          <w:sz w:val="16"/>
          <w:szCs w:val="16"/>
        </w:rPr>
        <w:t>Болоњска декларација је заједничка декларација европских министара образовања која се односи на реформу система високог образовања у Европи. Потписана је 19. јуна 1999. године у Болоњи.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330"/>
    <w:multiLevelType w:val="hybridMultilevel"/>
    <w:tmpl w:val="B9A6B1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218B8"/>
    <w:multiLevelType w:val="hybridMultilevel"/>
    <w:tmpl w:val="329E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135BD"/>
    <w:multiLevelType w:val="hybridMultilevel"/>
    <w:tmpl w:val="BBB8F506"/>
    <w:lvl w:ilvl="0" w:tplc="DDEEB5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7895"/>
    <w:multiLevelType w:val="hybridMultilevel"/>
    <w:tmpl w:val="D7927ECC"/>
    <w:lvl w:ilvl="0" w:tplc="28D6E30C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 w15:restartNumberingAfterBreak="0">
    <w:nsid w:val="58B30EE9"/>
    <w:multiLevelType w:val="hybridMultilevel"/>
    <w:tmpl w:val="D750B948"/>
    <w:lvl w:ilvl="0" w:tplc="2CF6361A"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6A8372D5"/>
    <w:multiLevelType w:val="hybridMultilevel"/>
    <w:tmpl w:val="44865C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FA"/>
    <w:rsid w:val="00000E89"/>
    <w:rsid w:val="000026EC"/>
    <w:rsid w:val="00010898"/>
    <w:rsid w:val="00011135"/>
    <w:rsid w:val="0001317B"/>
    <w:rsid w:val="0001725F"/>
    <w:rsid w:val="0002090C"/>
    <w:rsid w:val="00026572"/>
    <w:rsid w:val="00033107"/>
    <w:rsid w:val="00034025"/>
    <w:rsid w:val="00036988"/>
    <w:rsid w:val="0004028D"/>
    <w:rsid w:val="00045D40"/>
    <w:rsid w:val="00046737"/>
    <w:rsid w:val="000471A2"/>
    <w:rsid w:val="00060F68"/>
    <w:rsid w:val="00083511"/>
    <w:rsid w:val="00090DEE"/>
    <w:rsid w:val="00093D7C"/>
    <w:rsid w:val="00095F49"/>
    <w:rsid w:val="000A0273"/>
    <w:rsid w:val="000A2A25"/>
    <w:rsid w:val="000A2C61"/>
    <w:rsid w:val="000A4388"/>
    <w:rsid w:val="000B0A5A"/>
    <w:rsid w:val="000B4E41"/>
    <w:rsid w:val="000B5BAF"/>
    <w:rsid w:val="000B5F6C"/>
    <w:rsid w:val="000B71A2"/>
    <w:rsid w:val="000C0FD0"/>
    <w:rsid w:val="000D45DB"/>
    <w:rsid w:val="000D749A"/>
    <w:rsid w:val="000E07F3"/>
    <w:rsid w:val="000E79B3"/>
    <w:rsid w:val="000F3592"/>
    <w:rsid w:val="000F525E"/>
    <w:rsid w:val="000F76A5"/>
    <w:rsid w:val="00112A98"/>
    <w:rsid w:val="00117B69"/>
    <w:rsid w:val="00117EF3"/>
    <w:rsid w:val="001256E8"/>
    <w:rsid w:val="00140B71"/>
    <w:rsid w:val="00143503"/>
    <w:rsid w:val="0014359F"/>
    <w:rsid w:val="001452A5"/>
    <w:rsid w:val="00146CE6"/>
    <w:rsid w:val="001579F6"/>
    <w:rsid w:val="0016235F"/>
    <w:rsid w:val="00162A51"/>
    <w:rsid w:val="00163AF0"/>
    <w:rsid w:val="001665A1"/>
    <w:rsid w:val="00171A27"/>
    <w:rsid w:val="00174FE1"/>
    <w:rsid w:val="00186583"/>
    <w:rsid w:val="00187904"/>
    <w:rsid w:val="00190716"/>
    <w:rsid w:val="001A23DD"/>
    <w:rsid w:val="001B1095"/>
    <w:rsid w:val="001B17DE"/>
    <w:rsid w:val="001B2698"/>
    <w:rsid w:val="001B3859"/>
    <w:rsid w:val="001C23F7"/>
    <w:rsid w:val="001D4453"/>
    <w:rsid w:val="001E7B50"/>
    <w:rsid w:val="001F101A"/>
    <w:rsid w:val="001F4B9B"/>
    <w:rsid w:val="00213178"/>
    <w:rsid w:val="00213A9F"/>
    <w:rsid w:val="00222F1D"/>
    <w:rsid w:val="00223BFA"/>
    <w:rsid w:val="00234FDF"/>
    <w:rsid w:val="00240007"/>
    <w:rsid w:val="0024256F"/>
    <w:rsid w:val="00245C39"/>
    <w:rsid w:val="00263C96"/>
    <w:rsid w:val="002770DD"/>
    <w:rsid w:val="00280876"/>
    <w:rsid w:val="00283C7F"/>
    <w:rsid w:val="002845F1"/>
    <w:rsid w:val="002907D3"/>
    <w:rsid w:val="002A2BB7"/>
    <w:rsid w:val="002A7F0E"/>
    <w:rsid w:val="002B0C35"/>
    <w:rsid w:val="002B1FEE"/>
    <w:rsid w:val="002B25EF"/>
    <w:rsid w:val="002B381D"/>
    <w:rsid w:val="002B6B87"/>
    <w:rsid w:val="002C003F"/>
    <w:rsid w:val="002C2E47"/>
    <w:rsid w:val="002C4639"/>
    <w:rsid w:val="002D3432"/>
    <w:rsid w:val="002D49D9"/>
    <w:rsid w:val="002F0EE8"/>
    <w:rsid w:val="003102E5"/>
    <w:rsid w:val="00311E21"/>
    <w:rsid w:val="003129B4"/>
    <w:rsid w:val="0031339A"/>
    <w:rsid w:val="00314ACC"/>
    <w:rsid w:val="00316265"/>
    <w:rsid w:val="00334B49"/>
    <w:rsid w:val="0034106E"/>
    <w:rsid w:val="00350453"/>
    <w:rsid w:val="003573FE"/>
    <w:rsid w:val="00360377"/>
    <w:rsid w:val="00360E78"/>
    <w:rsid w:val="00363477"/>
    <w:rsid w:val="0036729A"/>
    <w:rsid w:val="00375095"/>
    <w:rsid w:val="0037521F"/>
    <w:rsid w:val="00377CED"/>
    <w:rsid w:val="00380F2E"/>
    <w:rsid w:val="003869A2"/>
    <w:rsid w:val="00390C33"/>
    <w:rsid w:val="00395636"/>
    <w:rsid w:val="003A0D34"/>
    <w:rsid w:val="003A4F84"/>
    <w:rsid w:val="003B4687"/>
    <w:rsid w:val="003C0E2F"/>
    <w:rsid w:val="003C6E26"/>
    <w:rsid w:val="003D3C36"/>
    <w:rsid w:val="003D6316"/>
    <w:rsid w:val="003E1E26"/>
    <w:rsid w:val="003E398F"/>
    <w:rsid w:val="003F1F16"/>
    <w:rsid w:val="00403ED0"/>
    <w:rsid w:val="004116AE"/>
    <w:rsid w:val="00413B16"/>
    <w:rsid w:val="00431167"/>
    <w:rsid w:val="00431B4E"/>
    <w:rsid w:val="0043454B"/>
    <w:rsid w:val="00440427"/>
    <w:rsid w:val="004412B9"/>
    <w:rsid w:val="00442EE6"/>
    <w:rsid w:val="004436D9"/>
    <w:rsid w:val="00444036"/>
    <w:rsid w:val="004453E0"/>
    <w:rsid w:val="004456DE"/>
    <w:rsid w:val="00457883"/>
    <w:rsid w:val="004671B2"/>
    <w:rsid w:val="00475C04"/>
    <w:rsid w:val="0048409F"/>
    <w:rsid w:val="004877C8"/>
    <w:rsid w:val="0049374B"/>
    <w:rsid w:val="00493F39"/>
    <w:rsid w:val="00497667"/>
    <w:rsid w:val="004A22BE"/>
    <w:rsid w:val="004A7FC1"/>
    <w:rsid w:val="004B5C48"/>
    <w:rsid w:val="004B6FE0"/>
    <w:rsid w:val="004C2530"/>
    <w:rsid w:val="004C37E5"/>
    <w:rsid w:val="004C6F8C"/>
    <w:rsid w:val="004D4383"/>
    <w:rsid w:val="004D7EC7"/>
    <w:rsid w:val="004E3548"/>
    <w:rsid w:val="004E686F"/>
    <w:rsid w:val="004E6ADA"/>
    <w:rsid w:val="004F38FC"/>
    <w:rsid w:val="00502B3B"/>
    <w:rsid w:val="005053E3"/>
    <w:rsid w:val="00510BA7"/>
    <w:rsid w:val="005208FE"/>
    <w:rsid w:val="0052722F"/>
    <w:rsid w:val="005320CE"/>
    <w:rsid w:val="00547E92"/>
    <w:rsid w:val="005553E9"/>
    <w:rsid w:val="00560B62"/>
    <w:rsid w:val="00561818"/>
    <w:rsid w:val="00563797"/>
    <w:rsid w:val="00563CBC"/>
    <w:rsid w:val="005656C1"/>
    <w:rsid w:val="00573E8B"/>
    <w:rsid w:val="00580E30"/>
    <w:rsid w:val="00584838"/>
    <w:rsid w:val="00586D48"/>
    <w:rsid w:val="0058734D"/>
    <w:rsid w:val="0059198A"/>
    <w:rsid w:val="005949D6"/>
    <w:rsid w:val="005A35CE"/>
    <w:rsid w:val="005A4894"/>
    <w:rsid w:val="005B13AC"/>
    <w:rsid w:val="005C00DB"/>
    <w:rsid w:val="005C07EF"/>
    <w:rsid w:val="005C144B"/>
    <w:rsid w:val="005C4800"/>
    <w:rsid w:val="005C4ED6"/>
    <w:rsid w:val="005D0E78"/>
    <w:rsid w:val="005E0D18"/>
    <w:rsid w:val="005E40D5"/>
    <w:rsid w:val="005E52D5"/>
    <w:rsid w:val="005F18B3"/>
    <w:rsid w:val="005F7AD6"/>
    <w:rsid w:val="00601B1A"/>
    <w:rsid w:val="00602BA8"/>
    <w:rsid w:val="00606515"/>
    <w:rsid w:val="00610CFB"/>
    <w:rsid w:val="006114C1"/>
    <w:rsid w:val="00613D04"/>
    <w:rsid w:val="0061622F"/>
    <w:rsid w:val="00622AFD"/>
    <w:rsid w:val="0062537B"/>
    <w:rsid w:val="00626C93"/>
    <w:rsid w:val="00631707"/>
    <w:rsid w:val="00640950"/>
    <w:rsid w:val="0064513C"/>
    <w:rsid w:val="00646F42"/>
    <w:rsid w:val="006506AC"/>
    <w:rsid w:val="006521BB"/>
    <w:rsid w:val="00653EE1"/>
    <w:rsid w:val="00660844"/>
    <w:rsid w:val="006727CE"/>
    <w:rsid w:val="00675A61"/>
    <w:rsid w:val="0067767A"/>
    <w:rsid w:val="0068557C"/>
    <w:rsid w:val="006926F9"/>
    <w:rsid w:val="00696023"/>
    <w:rsid w:val="006B4A03"/>
    <w:rsid w:val="006B5D8A"/>
    <w:rsid w:val="006B61FD"/>
    <w:rsid w:val="006C3E2D"/>
    <w:rsid w:val="006D5CD5"/>
    <w:rsid w:val="006D7CE3"/>
    <w:rsid w:val="006E4628"/>
    <w:rsid w:val="006E5E31"/>
    <w:rsid w:val="006E617E"/>
    <w:rsid w:val="006E734A"/>
    <w:rsid w:val="006E7C54"/>
    <w:rsid w:val="006F0700"/>
    <w:rsid w:val="006F408B"/>
    <w:rsid w:val="006F7864"/>
    <w:rsid w:val="0070133C"/>
    <w:rsid w:val="00711C4E"/>
    <w:rsid w:val="00711F24"/>
    <w:rsid w:val="00712741"/>
    <w:rsid w:val="00714754"/>
    <w:rsid w:val="00716973"/>
    <w:rsid w:val="00741C62"/>
    <w:rsid w:val="00767BE6"/>
    <w:rsid w:val="00777756"/>
    <w:rsid w:val="0078378F"/>
    <w:rsid w:val="007842EF"/>
    <w:rsid w:val="00785EE2"/>
    <w:rsid w:val="007A1589"/>
    <w:rsid w:val="007B4992"/>
    <w:rsid w:val="007D44FA"/>
    <w:rsid w:val="007E2102"/>
    <w:rsid w:val="007F07DD"/>
    <w:rsid w:val="007F4BA0"/>
    <w:rsid w:val="007F5A7B"/>
    <w:rsid w:val="008013AE"/>
    <w:rsid w:val="00805EE6"/>
    <w:rsid w:val="008116C5"/>
    <w:rsid w:val="00823D68"/>
    <w:rsid w:val="008244A2"/>
    <w:rsid w:val="00826119"/>
    <w:rsid w:val="00831A87"/>
    <w:rsid w:val="00837883"/>
    <w:rsid w:val="0085138F"/>
    <w:rsid w:val="00853A10"/>
    <w:rsid w:val="00857654"/>
    <w:rsid w:val="008720BD"/>
    <w:rsid w:val="00873BD2"/>
    <w:rsid w:val="00875090"/>
    <w:rsid w:val="0088469E"/>
    <w:rsid w:val="008873BE"/>
    <w:rsid w:val="008914BB"/>
    <w:rsid w:val="00895F59"/>
    <w:rsid w:val="00897312"/>
    <w:rsid w:val="008A36E7"/>
    <w:rsid w:val="008B2578"/>
    <w:rsid w:val="008C0534"/>
    <w:rsid w:val="008C5791"/>
    <w:rsid w:val="008C77D3"/>
    <w:rsid w:val="008D1DAD"/>
    <w:rsid w:val="008D2F5B"/>
    <w:rsid w:val="008D498C"/>
    <w:rsid w:val="008E0316"/>
    <w:rsid w:val="008E34F8"/>
    <w:rsid w:val="009065C1"/>
    <w:rsid w:val="00910182"/>
    <w:rsid w:val="00913B8C"/>
    <w:rsid w:val="00914D54"/>
    <w:rsid w:val="00915AF9"/>
    <w:rsid w:val="0092499A"/>
    <w:rsid w:val="00926CAE"/>
    <w:rsid w:val="0093226F"/>
    <w:rsid w:val="00932F1D"/>
    <w:rsid w:val="00935C1F"/>
    <w:rsid w:val="00937BC5"/>
    <w:rsid w:val="00945AAC"/>
    <w:rsid w:val="0096049D"/>
    <w:rsid w:val="00963B5F"/>
    <w:rsid w:val="009654D1"/>
    <w:rsid w:val="00972410"/>
    <w:rsid w:val="009831D3"/>
    <w:rsid w:val="00986D73"/>
    <w:rsid w:val="00991A44"/>
    <w:rsid w:val="00991E8B"/>
    <w:rsid w:val="009923E3"/>
    <w:rsid w:val="00992F35"/>
    <w:rsid w:val="009932B0"/>
    <w:rsid w:val="00994504"/>
    <w:rsid w:val="009956CD"/>
    <w:rsid w:val="00995912"/>
    <w:rsid w:val="00996080"/>
    <w:rsid w:val="009B3183"/>
    <w:rsid w:val="009B4D92"/>
    <w:rsid w:val="009B7BCA"/>
    <w:rsid w:val="009C28F0"/>
    <w:rsid w:val="009C45CA"/>
    <w:rsid w:val="009D4372"/>
    <w:rsid w:val="009D58AE"/>
    <w:rsid w:val="009D58D4"/>
    <w:rsid w:val="009D631B"/>
    <w:rsid w:val="009D7AA5"/>
    <w:rsid w:val="009E2F49"/>
    <w:rsid w:val="009E3F9B"/>
    <w:rsid w:val="009F019F"/>
    <w:rsid w:val="009F1FA1"/>
    <w:rsid w:val="009F5A4F"/>
    <w:rsid w:val="00A04120"/>
    <w:rsid w:val="00A04A77"/>
    <w:rsid w:val="00A05516"/>
    <w:rsid w:val="00A139E8"/>
    <w:rsid w:val="00A16259"/>
    <w:rsid w:val="00A17681"/>
    <w:rsid w:val="00A21C45"/>
    <w:rsid w:val="00A2202F"/>
    <w:rsid w:val="00A220DE"/>
    <w:rsid w:val="00A228A2"/>
    <w:rsid w:val="00A26C49"/>
    <w:rsid w:val="00A279EC"/>
    <w:rsid w:val="00A41685"/>
    <w:rsid w:val="00A430AC"/>
    <w:rsid w:val="00A63212"/>
    <w:rsid w:val="00A705E3"/>
    <w:rsid w:val="00A814C8"/>
    <w:rsid w:val="00A841CE"/>
    <w:rsid w:val="00A913E7"/>
    <w:rsid w:val="00A9357B"/>
    <w:rsid w:val="00AB05AF"/>
    <w:rsid w:val="00AB4A8E"/>
    <w:rsid w:val="00AC5DE7"/>
    <w:rsid w:val="00AC6FC5"/>
    <w:rsid w:val="00AD46DE"/>
    <w:rsid w:val="00AD5E05"/>
    <w:rsid w:val="00AE4D2F"/>
    <w:rsid w:val="00AE6FCF"/>
    <w:rsid w:val="00AF370F"/>
    <w:rsid w:val="00AF50D3"/>
    <w:rsid w:val="00AF754C"/>
    <w:rsid w:val="00B01D1B"/>
    <w:rsid w:val="00B10010"/>
    <w:rsid w:val="00B117E9"/>
    <w:rsid w:val="00B146FD"/>
    <w:rsid w:val="00B148E9"/>
    <w:rsid w:val="00B165CC"/>
    <w:rsid w:val="00B176C4"/>
    <w:rsid w:val="00B20B42"/>
    <w:rsid w:val="00B22790"/>
    <w:rsid w:val="00B25C60"/>
    <w:rsid w:val="00B270B9"/>
    <w:rsid w:val="00B301FE"/>
    <w:rsid w:val="00B31A97"/>
    <w:rsid w:val="00B33EF4"/>
    <w:rsid w:val="00B36F00"/>
    <w:rsid w:val="00B379A7"/>
    <w:rsid w:val="00B37A86"/>
    <w:rsid w:val="00B448D6"/>
    <w:rsid w:val="00B467DA"/>
    <w:rsid w:val="00B50154"/>
    <w:rsid w:val="00B50DB8"/>
    <w:rsid w:val="00B56E11"/>
    <w:rsid w:val="00B66409"/>
    <w:rsid w:val="00B7114A"/>
    <w:rsid w:val="00B74B71"/>
    <w:rsid w:val="00B77891"/>
    <w:rsid w:val="00B85260"/>
    <w:rsid w:val="00B8673A"/>
    <w:rsid w:val="00B8735E"/>
    <w:rsid w:val="00B97F6C"/>
    <w:rsid w:val="00BA6B03"/>
    <w:rsid w:val="00BA6E15"/>
    <w:rsid w:val="00BA7551"/>
    <w:rsid w:val="00BB0D4C"/>
    <w:rsid w:val="00BB31C9"/>
    <w:rsid w:val="00BC0A54"/>
    <w:rsid w:val="00BD488B"/>
    <w:rsid w:val="00BD5666"/>
    <w:rsid w:val="00BE134D"/>
    <w:rsid w:val="00BE3B4E"/>
    <w:rsid w:val="00BF7605"/>
    <w:rsid w:val="00C07263"/>
    <w:rsid w:val="00C12854"/>
    <w:rsid w:val="00C24AE8"/>
    <w:rsid w:val="00C269AF"/>
    <w:rsid w:val="00C33C94"/>
    <w:rsid w:val="00C37F80"/>
    <w:rsid w:val="00C504BA"/>
    <w:rsid w:val="00C507AF"/>
    <w:rsid w:val="00C50FE2"/>
    <w:rsid w:val="00C51F47"/>
    <w:rsid w:val="00C53B48"/>
    <w:rsid w:val="00C54A46"/>
    <w:rsid w:val="00C6158B"/>
    <w:rsid w:val="00C74316"/>
    <w:rsid w:val="00C9179C"/>
    <w:rsid w:val="00C9691D"/>
    <w:rsid w:val="00CA03DF"/>
    <w:rsid w:val="00CA3505"/>
    <w:rsid w:val="00CA583F"/>
    <w:rsid w:val="00CB4F85"/>
    <w:rsid w:val="00CB503A"/>
    <w:rsid w:val="00CC239D"/>
    <w:rsid w:val="00CC674B"/>
    <w:rsid w:val="00CE2B97"/>
    <w:rsid w:val="00CE4219"/>
    <w:rsid w:val="00CF0759"/>
    <w:rsid w:val="00D03CDC"/>
    <w:rsid w:val="00D03F63"/>
    <w:rsid w:val="00D04CD3"/>
    <w:rsid w:val="00D12F86"/>
    <w:rsid w:val="00D331EE"/>
    <w:rsid w:val="00D4267F"/>
    <w:rsid w:val="00D43E42"/>
    <w:rsid w:val="00D540D6"/>
    <w:rsid w:val="00D57DBB"/>
    <w:rsid w:val="00D7106F"/>
    <w:rsid w:val="00D728C1"/>
    <w:rsid w:val="00D80BAC"/>
    <w:rsid w:val="00D812F4"/>
    <w:rsid w:val="00D83E27"/>
    <w:rsid w:val="00D85863"/>
    <w:rsid w:val="00D85E24"/>
    <w:rsid w:val="00D90182"/>
    <w:rsid w:val="00D938B5"/>
    <w:rsid w:val="00D953C0"/>
    <w:rsid w:val="00DA7869"/>
    <w:rsid w:val="00DB1FFB"/>
    <w:rsid w:val="00DB3BF5"/>
    <w:rsid w:val="00DC1AC8"/>
    <w:rsid w:val="00DC1D80"/>
    <w:rsid w:val="00DC451D"/>
    <w:rsid w:val="00DC5672"/>
    <w:rsid w:val="00DC6E22"/>
    <w:rsid w:val="00DD7C53"/>
    <w:rsid w:val="00DD7DCB"/>
    <w:rsid w:val="00DE00CA"/>
    <w:rsid w:val="00DE23EB"/>
    <w:rsid w:val="00DE356D"/>
    <w:rsid w:val="00DE610D"/>
    <w:rsid w:val="00DE7522"/>
    <w:rsid w:val="00E00FC7"/>
    <w:rsid w:val="00E03153"/>
    <w:rsid w:val="00E11035"/>
    <w:rsid w:val="00E139CD"/>
    <w:rsid w:val="00E16126"/>
    <w:rsid w:val="00E21F5A"/>
    <w:rsid w:val="00E23AA2"/>
    <w:rsid w:val="00E2581A"/>
    <w:rsid w:val="00E3527A"/>
    <w:rsid w:val="00E427A9"/>
    <w:rsid w:val="00E43FC6"/>
    <w:rsid w:val="00E46A28"/>
    <w:rsid w:val="00E520A9"/>
    <w:rsid w:val="00E53C96"/>
    <w:rsid w:val="00E55F44"/>
    <w:rsid w:val="00E61BB9"/>
    <w:rsid w:val="00E640CC"/>
    <w:rsid w:val="00E647DC"/>
    <w:rsid w:val="00E65165"/>
    <w:rsid w:val="00E71CA8"/>
    <w:rsid w:val="00E7654D"/>
    <w:rsid w:val="00E76883"/>
    <w:rsid w:val="00E776EC"/>
    <w:rsid w:val="00E8398F"/>
    <w:rsid w:val="00E86222"/>
    <w:rsid w:val="00EA48CA"/>
    <w:rsid w:val="00EB1385"/>
    <w:rsid w:val="00EB237F"/>
    <w:rsid w:val="00EB3B5D"/>
    <w:rsid w:val="00EB4FE6"/>
    <w:rsid w:val="00EB7470"/>
    <w:rsid w:val="00EC0826"/>
    <w:rsid w:val="00EC13A7"/>
    <w:rsid w:val="00EC25E5"/>
    <w:rsid w:val="00ED1EBD"/>
    <w:rsid w:val="00ED2DB9"/>
    <w:rsid w:val="00EE601F"/>
    <w:rsid w:val="00EE714B"/>
    <w:rsid w:val="00EF135B"/>
    <w:rsid w:val="00EF56CB"/>
    <w:rsid w:val="00EF78D3"/>
    <w:rsid w:val="00EF7995"/>
    <w:rsid w:val="00F064F0"/>
    <w:rsid w:val="00F103F0"/>
    <w:rsid w:val="00F104E0"/>
    <w:rsid w:val="00F15FAE"/>
    <w:rsid w:val="00F203CD"/>
    <w:rsid w:val="00F26279"/>
    <w:rsid w:val="00F301AE"/>
    <w:rsid w:val="00F374F0"/>
    <w:rsid w:val="00F4307F"/>
    <w:rsid w:val="00F4339A"/>
    <w:rsid w:val="00F47391"/>
    <w:rsid w:val="00F54EB9"/>
    <w:rsid w:val="00F604CC"/>
    <w:rsid w:val="00F658C8"/>
    <w:rsid w:val="00F6735B"/>
    <w:rsid w:val="00F71C33"/>
    <w:rsid w:val="00F72EF6"/>
    <w:rsid w:val="00F73CDE"/>
    <w:rsid w:val="00F7638F"/>
    <w:rsid w:val="00F80256"/>
    <w:rsid w:val="00F82D0B"/>
    <w:rsid w:val="00F84C34"/>
    <w:rsid w:val="00F87F3C"/>
    <w:rsid w:val="00F909EA"/>
    <w:rsid w:val="00F93F05"/>
    <w:rsid w:val="00F95CFC"/>
    <w:rsid w:val="00F95ED0"/>
    <w:rsid w:val="00FB075A"/>
    <w:rsid w:val="00FC1142"/>
    <w:rsid w:val="00FC1264"/>
    <w:rsid w:val="00FC24BE"/>
    <w:rsid w:val="00FC2D49"/>
    <w:rsid w:val="00FD21C0"/>
    <w:rsid w:val="00FD2C73"/>
    <w:rsid w:val="00FE0BE4"/>
    <w:rsid w:val="00FE26CE"/>
    <w:rsid w:val="00FE3E20"/>
    <w:rsid w:val="00FF5E02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1CD67-E479-4D4A-9596-F5774553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9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499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6C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6C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6C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5E5"/>
  </w:style>
  <w:style w:type="paragraph" w:styleId="Footer">
    <w:name w:val="footer"/>
    <w:basedOn w:val="Normal"/>
    <w:link w:val="FooterChar"/>
    <w:uiPriority w:val="99"/>
    <w:unhideWhenUsed/>
    <w:rsid w:val="00EC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5E5"/>
  </w:style>
  <w:style w:type="character" w:styleId="Hyperlink">
    <w:name w:val="Hyperlink"/>
    <w:basedOn w:val="DefaultParagraphFont"/>
    <w:uiPriority w:val="99"/>
    <w:unhideWhenUsed/>
    <w:rsid w:val="00C507A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87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B61F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4BA"/>
    <w:pPr>
      <w:tabs>
        <w:tab w:val="right" w:leader="dot" w:pos="9350"/>
      </w:tabs>
      <w:spacing w:after="12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269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ars.com/index.php/sr/r-gis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BFF9-FF3A-4A73-A694-D1C8B2FC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DraganR</cp:lastModifiedBy>
  <cp:revision>2</cp:revision>
  <cp:lastPrinted>2018-11-15T10:12:00Z</cp:lastPrinted>
  <dcterms:created xsi:type="dcterms:W3CDTF">2019-03-14T11:31:00Z</dcterms:created>
  <dcterms:modified xsi:type="dcterms:W3CDTF">2019-03-14T11:31:00Z</dcterms:modified>
</cp:coreProperties>
</file>